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B43C6C" w14:textId="77777777" w:rsidR="00FE48BC" w:rsidRPr="007C68F4" w:rsidRDefault="00FE48BC" w:rsidP="00FE48BC">
      <w:pPr>
        <w:rPr>
          <w:b/>
        </w:rPr>
      </w:pPr>
      <w:bookmarkStart w:id="0" w:name="_Hlk177460787"/>
      <w:r w:rsidRPr="007C68F4">
        <w:rPr>
          <w:b/>
        </w:rPr>
        <w:t>VILLE DE</w:t>
      </w:r>
    </w:p>
    <w:p w14:paraId="367EFFB5" w14:textId="77777777" w:rsidR="00FE48BC" w:rsidRPr="007C68F4" w:rsidRDefault="00FE48BC" w:rsidP="00FE48BC">
      <w:pPr>
        <w:rPr>
          <w:b/>
        </w:rPr>
      </w:pPr>
      <w:r w:rsidRPr="007C68F4">
        <w:rPr>
          <w:b/>
        </w:rPr>
        <w:t>KINGSEY FALLS</w:t>
      </w:r>
    </w:p>
    <w:p w14:paraId="4124A1FD" w14:textId="77777777" w:rsidR="00FE48BC" w:rsidRPr="007C68F4" w:rsidRDefault="00FE48BC" w:rsidP="00FE48BC">
      <w:pPr>
        <w:rPr>
          <w:b/>
        </w:rPr>
      </w:pPr>
    </w:p>
    <w:p w14:paraId="35673B95" w14:textId="7935DCB8" w:rsidR="00FE48BC" w:rsidRPr="007C68F4" w:rsidRDefault="00FE48BC" w:rsidP="00FE48BC">
      <w:pPr>
        <w:rPr>
          <w:b/>
        </w:rPr>
      </w:pPr>
      <w:r w:rsidRPr="007C68F4">
        <w:rPr>
          <w:b/>
        </w:rPr>
        <w:t xml:space="preserve">RÈGLEMENT NO </w:t>
      </w:r>
      <w:r w:rsidR="005C12D4">
        <w:rPr>
          <w:b/>
        </w:rPr>
        <w:t>2024-12</w:t>
      </w:r>
    </w:p>
    <w:p w14:paraId="54658058" w14:textId="77777777" w:rsidR="00FE48BC" w:rsidRPr="007C68F4" w:rsidRDefault="00FE48BC" w:rsidP="00FE48BC">
      <w:pPr>
        <w:rPr>
          <w:b/>
        </w:rPr>
      </w:pPr>
    </w:p>
    <w:p w14:paraId="73535EFC" w14:textId="0D23014F" w:rsidR="00FE48BC" w:rsidRDefault="00FE48BC" w:rsidP="00FE48BC">
      <w:pPr>
        <w:rPr>
          <w:b/>
        </w:rPr>
      </w:pPr>
      <w:r>
        <w:rPr>
          <w:b/>
        </w:rPr>
        <w:t>RÈGLEMENT DÉCRÉTANT UNE DÉPENSE DE</w:t>
      </w:r>
    </w:p>
    <w:p w14:paraId="2F2E0BC0" w14:textId="77C3FBDB" w:rsidR="0095126A" w:rsidRDefault="009C4414" w:rsidP="00FE48BC">
      <w:pPr>
        <w:rPr>
          <w:b/>
        </w:rPr>
      </w:pPr>
      <w:r>
        <w:rPr>
          <w:b/>
        </w:rPr>
        <w:t>797 497,00</w:t>
      </w:r>
      <w:r w:rsidR="00FE48BC" w:rsidRPr="00FF4720">
        <w:rPr>
          <w:b/>
        </w:rPr>
        <w:t> $</w:t>
      </w:r>
      <w:r w:rsidR="00FE48BC">
        <w:rPr>
          <w:b/>
        </w:rPr>
        <w:t xml:space="preserve"> ET UN EMPRUNT DE </w:t>
      </w:r>
      <w:r>
        <w:rPr>
          <w:b/>
        </w:rPr>
        <w:t>797 497,00</w:t>
      </w:r>
      <w:r w:rsidR="00FE48BC" w:rsidRPr="00FF4720">
        <w:rPr>
          <w:b/>
        </w:rPr>
        <w:t> $</w:t>
      </w:r>
      <w:r w:rsidR="00FE48BC">
        <w:rPr>
          <w:b/>
        </w:rPr>
        <w:t xml:space="preserve"> </w:t>
      </w:r>
    </w:p>
    <w:p w14:paraId="354A1227" w14:textId="77777777" w:rsidR="0095126A" w:rsidRDefault="0095126A" w:rsidP="00FE48BC">
      <w:pPr>
        <w:rPr>
          <w:b/>
        </w:rPr>
      </w:pPr>
      <w:r>
        <w:rPr>
          <w:b/>
        </w:rPr>
        <w:t xml:space="preserve">AUX FINS DE </w:t>
      </w:r>
      <w:r w:rsidR="005C12D4">
        <w:rPr>
          <w:b/>
        </w:rPr>
        <w:t xml:space="preserve">L’ACHAT D’UN CAMION ÉCHELLE </w:t>
      </w:r>
    </w:p>
    <w:p w14:paraId="7ED508A8" w14:textId="77777777" w:rsidR="0095126A" w:rsidRDefault="005C12D4" w:rsidP="00FE48BC">
      <w:pPr>
        <w:rPr>
          <w:b/>
        </w:rPr>
      </w:pPr>
      <w:r>
        <w:rPr>
          <w:b/>
        </w:rPr>
        <w:t xml:space="preserve">AU SERVICE INCENDIE DE LA VILLE DE </w:t>
      </w:r>
    </w:p>
    <w:p w14:paraId="08FFD4FC" w14:textId="2C1D65BF" w:rsidR="00FE48BC" w:rsidRPr="007C68F4" w:rsidRDefault="005C12D4" w:rsidP="00FE48BC">
      <w:pPr>
        <w:rPr>
          <w:b/>
        </w:rPr>
      </w:pPr>
      <w:r>
        <w:rPr>
          <w:b/>
        </w:rPr>
        <w:t>KINGSEY FALLS</w:t>
      </w:r>
    </w:p>
    <w:bookmarkEnd w:id="0"/>
    <w:p w14:paraId="606FDE35" w14:textId="77777777" w:rsidR="00FE48BC" w:rsidRPr="007C68F4" w:rsidRDefault="00FE48BC" w:rsidP="00FE48BC">
      <w:pPr>
        <w:rPr>
          <w:b/>
        </w:rPr>
      </w:pPr>
    </w:p>
    <w:p w14:paraId="6AC89C71" w14:textId="77777777" w:rsidR="000E13ED" w:rsidRPr="000E13ED" w:rsidRDefault="000E13ED" w:rsidP="00677687">
      <w:pPr>
        <w:spacing w:before="120"/>
        <w:rPr>
          <w:rFonts w:ascii="Arial Narrow" w:eastAsia="Times" w:hAnsi="Arial Narrow"/>
          <w:b/>
          <w:szCs w:val="24"/>
        </w:rPr>
      </w:pPr>
    </w:p>
    <w:p w14:paraId="2D269470" w14:textId="7AEC9621" w:rsidR="00D827CB" w:rsidRPr="00FE48BC" w:rsidRDefault="00D827CB" w:rsidP="007D4E43">
      <w:pPr>
        <w:spacing w:before="120"/>
        <w:jc w:val="both"/>
        <w:rPr>
          <w:rFonts w:eastAsia="Times" w:cs="Arial"/>
          <w:szCs w:val="24"/>
        </w:rPr>
      </w:pPr>
      <w:r w:rsidRPr="00C7401F">
        <w:rPr>
          <w:rFonts w:eastAsia="Times" w:cs="Arial"/>
          <w:b/>
          <w:bCs/>
          <w:szCs w:val="24"/>
        </w:rPr>
        <w:t xml:space="preserve">ATTENDU </w:t>
      </w:r>
      <w:r w:rsidR="00C7401F">
        <w:rPr>
          <w:rFonts w:eastAsia="Times" w:cs="Arial"/>
          <w:b/>
          <w:bCs/>
          <w:szCs w:val="24"/>
        </w:rPr>
        <w:t>QUE</w:t>
      </w:r>
      <w:r w:rsidRPr="00FE48BC">
        <w:rPr>
          <w:rFonts w:eastAsia="Times" w:cs="Arial"/>
          <w:szCs w:val="24"/>
        </w:rPr>
        <w:t xml:space="preserve"> l'avis de motion du présent règlement a été dûment donné lors de la séance du conseil tenue le </w:t>
      </w:r>
      <w:r w:rsidR="005C12D4">
        <w:rPr>
          <w:rFonts w:eastAsia="Times" w:cs="Arial"/>
        </w:rPr>
        <w:t>12 août 2024</w:t>
      </w:r>
      <w:r w:rsidR="0073606C" w:rsidRPr="00FE48BC">
        <w:rPr>
          <w:rFonts w:eastAsia="Times" w:cs="Arial"/>
          <w:szCs w:val="24"/>
        </w:rPr>
        <w:t xml:space="preserve"> et que le projet de règlement a été </w:t>
      </w:r>
      <w:r w:rsidR="00C542D3" w:rsidRPr="00FE48BC">
        <w:rPr>
          <w:rFonts w:eastAsia="Times" w:cs="Arial"/>
          <w:szCs w:val="24"/>
        </w:rPr>
        <w:t>déposé</w:t>
      </w:r>
      <w:r w:rsidR="0073606C" w:rsidRPr="00FE48BC">
        <w:rPr>
          <w:rFonts w:eastAsia="Times" w:cs="Arial"/>
          <w:szCs w:val="24"/>
        </w:rPr>
        <w:t xml:space="preserve"> à cette même séanc</w:t>
      </w:r>
      <w:r w:rsidR="00B67C5B" w:rsidRPr="00FE48BC">
        <w:rPr>
          <w:rFonts w:eastAsia="Times" w:cs="Arial"/>
          <w:szCs w:val="24"/>
        </w:rPr>
        <w:t>e</w:t>
      </w:r>
      <w:r w:rsidR="0073606C" w:rsidRPr="00FE48BC">
        <w:rPr>
          <w:rFonts w:eastAsia="Times" w:cs="Arial"/>
          <w:szCs w:val="24"/>
        </w:rPr>
        <w:t>;</w:t>
      </w:r>
    </w:p>
    <w:p w14:paraId="3C194A0E" w14:textId="77777777" w:rsidR="000E13ED" w:rsidRPr="00FE48BC" w:rsidRDefault="000E13ED" w:rsidP="00677687">
      <w:pPr>
        <w:spacing w:before="120"/>
        <w:rPr>
          <w:rFonts w:eastAsia="Times" w:cs="Arial"/>
          <w:szCs w:val="24"/>
        </w:rPr>
      </w:pPr>
    </w:p>
    <w:p w14:paraId="398C26D8" w14:textId="1C94FA60" w:rsidR="00C7401F" w:rsidRPr="00C7401F" w:rsidRDefault="00C7401F" w:rsidP="00677687">
      <w:pPr>
        <w:spacing w:before="120"/>
        <w:rPr>
          <w:rFonts w:eastAsia="Times" w:cs="Arial"/>
          <w:b/>
          <w:bCs/>
          <w:szCs w:val="24"/>
        </w:rPr>
      </w:pPr>
      <w:r w:rsidRPr="00C7401F">
        <w:rPr>
          <w:rFonts w:eastAsia="Times" w:cs="Arial"/>
          <w:b/>
          <w:bCs/>
          <w:szCs w:val="24"/>
        </w:rPr>
        <w:t>POUR CES MOTIFS, LE CONSEIL DÉCRÈTE CE QUI SUIT :</w:t>
      </w:r>
    </w:p>
    <w:p w14:paraId="1FBE4239" w14:textId="77777777" w:rsidR="00C7401F" w:rsidRDefault="00C7401F" w:rsidP="00677687">
      <w:pPr>
        <w:spacing w:before="120"/>
        <w:rPr>
          <w:rFonts w:eastAsia="Times" w:cs="Arial"/>
          <w:szCs w:val="24"/>
        </w:rPr>
      </w:pPr>
    </w:p>
    <w:p w14:paraId="71546199" w14:textId="0F946DEE" w:rsidR="00C7401F" w:rsidRPr="00C7401F" w:rsidRDefault="00C7401F" w:rsidP="00677687">
      <w:pPr>
        <w:spacing w:before="120"/>
        <w:rPr>
          <w:rFonts w:eastAsia="Times" w:cs="Arial"/>
          <w:b/>
          <w:bCs/>
          <w:szCs w:val="24"/>
        </w:rPr>
      </w:pPr>
      <w:r w:rsidRPr="00C7401F">
        <w:rPr>
          <w:rFonts w:eastAsia="Times" w:cs="Arial"/>
          <w:b/>
          <w:bCs/>
          <w:szCs w:val="24"/>
        </w:rPr>
        <w:t>PRÉAMBULE</w:t>
      </w:r>
    </w:p>
    <w:p w14:paraId="504D7BEC" w14:textId="77777777" w:rsidR="00C7401F" w:rsidRPr="00FE48BC" w:rsidRDefault="00C7401F" w:rsidP="00C7401F">
      <w:pPr>
        <w:rPr>
          <w:rFonts w:eastAsia="Times" w:cs="Arial"/>
          <w:szCs w:val="24"/>
        </w:rPr>
      </w:pPr>
    </w:p>
    <w:p w14:paraId="4E23BCBA" w14:textId="5F9E460D" w:rsidR="004E34D7" w:rsidRPr="00C7401F" w:rsidRDefault="00C7401F" w:rsidP="00C7401F">
      <w:pPr>
        <w:rPr>
          <w:rFonts w:eastAsia="Times" w:cs="Arial"/>
          <w:szCs w:val="24"/>
          <w:u w:val="single"/>
        </w:rPr>
      </w:pPr>
      <w:r w:rsidRPr="00C7401F">
        <w:rPr>
          <w:rFonts w:eastAsia="Times" w:cs="Arial"/>
          <w:szCs w:val="24"/>
          <w:u w:val="single"/>
        </w:rPr>
        <w:t xml:space="preserve">Article </w:t>
      </w:r>
      <w:r w:rsidR="00D827CB" w:rsidRPr="00C7401F">
        <w:rPr>
          <w:rFonts w:eastAsia="Times" w:cs="Arial"/>
          <w:szCs w:val="24"/>
          <w:u w:val="single"/>
        </w:rPr>
        <w:t>1</w:t>
      </w:r>
    </w:p>
    <w:p w14:paraId="4AC3A72F" w14:textId="25086552" w:rsidR="000E13ED" w:rsidRPr="00FE48BC" w:rsidRDefault="000E13ED" w:rsidP="00677687">
      <w:pPr>
        <w:spacing w:before="120"/>
        <w:rPr>
          <w:rFonts w:eastAsia="Times" w:cs="Arial"/>
          <w:szCs w:val="24"/>
        </w:rPr>
      </w:pPr>
      <w:r w:rsidRPr="00FE48BC">
        <w:rPr>
          <w:rFonts w:eastAsia="Times" w:cs="Arial"/>
          <w:szCs w:val="24"/>
        </w:rPr>
        <w:t>Le préambule fait partie intégrante du présent règlement.</w:t>
      </w:r>
    </w:p>
    <w:p w14:paraId="4EF1A3B2" w14:textId="77777777" w:rsidR="000E13ED" w:rsidRDefault="000E13ED" w:rsidP="00677687">
      <w:pPr>
        <w:spacing w:before="120"/>
        <w:rPr>
          <w:rFonts w:eastAsia="Times" w:cs="Arial"/>
          <w:szCs w:val="24"/>
        </w:rPr>
      </w:pPr>
    </w:p>
    <w:p w14:paraId="087DFF98" w14:textId="559DD694" w:rsidR="00C7401F" w:rsidRPr="00C7401F" w:rsidRDefault="00C7401F" w:rsidP="00677687">
      <w:pPr>
        <w:spacing w:before="120"/>
        <w:rPr>
          <w:rFonts w:eastAsia="Times" w:cs="Arial"/>
          <w:b/>
          <w:bCs/>
          <w:szCs w:val="24"/>
        </w:rPr>
      </w:pPr>
      <w:r w:rsidRPr="00C7401F">
        <w:rPr>
          <w:rFonts w:eastAsia="Times" w:cs="Arial"/>
          <w:b/>
          <w:bCs/>
          <w:szCs w:val="24"/>
        </w:rPr>
        <w:t>OBJET</w:t>
      </w:r>
    </w:p>
    <w:p w14:paraId="2CE9A0BE" w14:textId="77777777" w:rsidR="00C7401F" w:rsidRPr="00FE48BC" w:rsidRDefault="00C7401F" w:rsidP="00C7401F">
      <w:pPr>
        <w:rPr>
          <w:rFonts w:eastAsia="Times" w:cs="Arial"/>
          <w:szCs w:val="24"/>
        </w:rPr>
      </w:pPr>
    </w:p>
    <w:p w14:paraId="0B993A11" w14:textId="22B1A618" w:rsidR="004E34D7" w:rsidRPr="00C7401F" w:rsidRDefault="00C7401F" w:rsidP="00C7401F">
      <w:pPr>
        <w:rPr>
          <w:rFonts w:eastAsia="Times" w:cs="Arial"/>
          <w:szCs w:val="24"/>
          <w:u w:val="single"/>
        </w:rPr>
      </w:pPr>
      <w:r w:rsidRPr="00C7401F">
        <w:rPr>
          <w:rFonts w:eastAsia="Times" w:cs="Arial"/>
          <w:szCs w:val="24"/>
          <w:u w:val="single"/>
        </w:rPr>
        <w:t>Article 2</w:t>
      </w:r>
    </w:p>
    <w:p w14:paraId="6C6EFEDB" w14:textId="55CA9806" w:rsidR="000B7455" w:rsidRPr="00FE48BC" w:rsidRDefault="00D827CB" w:rsidP="007D4E43">
      <w:pPr>
        <w:spacing w:before="120"/>
        <w:jc w:val="both"/>
        <w:rPr>
          <w:rFonts w:eastAsia="Times" w:cs="Arial"/>
          <w:szCs w:val="24"/>
        </w:rPr>
      </w:pPr>
      <w:r w:rsidRPr="00AD2F1A">
        <w:rPr>
          <w:rFonts w:eastAsia="Times" w:cs="Arial"/>
          <w:szCs w:val="24"/>
        </w:rPr>
        <w:t>Le conseil est autorisé à</w:t>
      </w:r>
      <w:r w:rsidR="009B2E2D" w:rsidRPr="00AD2F1A">
        <w:rPr>
          <w:rFonts w:eastAsia="Times" w:cs="Arial"/>
          <w:szCs w:val="24"/>
        </w:rPr>
        <w:t xml:space="preserve"> procéde</w:t>
      </w:r>
      <w:r w:rsidR="005C12D4" w:rsidRPr="00AD2F1A">
        <w:rPr>
          <w:rFonts w:eastAsia="Times" w:cs="Arial"/>
          <w:szCs w:val="24"/>
        </w:rPr>
        <w:t xml:space="preserve">r </w:t>
      </w:r>
      <w:r w:rsidR="009B2E2D" w:rsidRPr="00AD2F1A">
        <w:rPr>
          <w:rFonts w:eastAsia="Times" w:cs="Arial"/>
          <w:szCs w:val="24"/>
        </w:rPr>
        <w:t>à l’acquisition</w:t>
      </w:r>
      <w:r w:rsidR="005C12D4" w:rsidRPr="00AD2F1A">
        <w:rPr>
          <w:rFonts w:eastAsia="Times" w:cs="Arial"/>
          <w:szCs w:val="24"/>
        </w:rPr>
        <w:t xml:space="preserve"> d’un camion échelle </w:t>
      </w:r>
      <w:r w:rsidR="009B2E2D" w:rsidRPr="00AD2F1A">
        <w:rPr>
          <w:rFonts w:eastAsia="Times" w:cs="Arial"/>
          <w:szCs w:val="24"/>
        </w:rPr>
        <w:t>pour le</w:t>
      </w:r>
      <w:r w:rsidR="005C12D4" w:rsidRPr="00AD2F1A">
        <w:rPr>
          <w:rFonts w:eastAsia="Times" w:cs="Arial"/>
          <w:szCs w:val="24"/>
        </w:rPr>
        <w:t xml:space="preserve"> Service des incendies de la Ville de Kingsey Falls</w:t>
      </w:r>
      <w:r w:rsidR="00B67C5B" w:rsidRPr="00AD2F1A">
        <w:rPr>
          <w:rFonts w:eastAsia="Times" w:cs="Arial"/>
          <w:szCs w:val="24"/>
        </w:rPr>
        <w:t xml:space="preserve"> s</w:t>
      </w:r>
      <w:r w:rsidRPr="00AD2F1A">
        <w:rPr>
          <w:rFonts w:eastAsia="Times" w:cs="Arial"/>
          <w:szCs w:val="24"/>
        </w:rPr>
        <w:t>elon</w:t>
      </w:r>
      <w:r w:rsidR="005C12D4" w:rsidRPr="00AD2F1A">
        <w:rPr>
          <w:rFonts w:eastAsia="Times" w:cs="Arial"/>
          <w:szCs w:val="24"/>
        </w:rPr>
        <w:t xml:space="preserve"> le </w:t>
      </w:r>
      <w:r w:rsidR="00AF3834">
        <w:rPr>
          <w:rFonts w:eastAsia="Times" w:cs="Arial"/>
          <w:szCs w:val="24"/>
        </w:rPr>
        <w:t>l’estimation</w:t>
      </w:r>
      <w:r w:rsidR="00186410">
        <w:rPr>
          <w:rFonts w:eastAsia="Times" w:cs="Arial"/>
          <w:szCs w:val="24"/>
        </w:rPr>
        <w:t xml:space="preserve"> des frais associés</w:t>
      </w:r>
      <w:r w:rsidR="00AF3834">
        <w:rPr>
          <w:rFonts w:eastAsia="Times" w:cs="Arial"/>
          <w:szCs w:val="24"/>
        </w:rPr>
        <w:t xml:space="preserve"> datée du 9 août 2024 d’Annie Lemieux, directrice générale</w:t>
      </w:r>
      <w:r w:rsidR="00D47DA3">
        <w:rPr>
          <w:rFonts w:eastAsia="Times" w:cs="Arial"/>
          <w:szCs w:val="24"/>
        </w:rPr>
        <w:t xml:space="preserve"> et greffière</w:t>
      </w:r>
      <w:r w:rsidR="00AF3834">
        <w:rPr>
          <w:rFonts w:eastAsia="Times" w:cs="Arial"/>
          <w:szCs w:val="24"/>
        </w:rPr>
        <w:t xml:space="preserve"> de la Ville de Kingsey Falls</w:t>
      </w:r>
      <w:r w:rsidR="000B7455">
        <w:rPr>
          <w:rFonts w:eastAsia="Times" w:cs="Arial"/>
          <w:szCs w:val="24"/>
        </w:rPr>
        <w:t>,</w:t>
      </w:r>
      <w:r w:rsidR="00186410">
        <w:rPr>
          <w:rFonts w:eastAsia="Times" w:cs="Arial"/>
          <w:szCs w:val="24"/>
        </w:rPr>
        <w:t xml:space="preserve"> </w:t>
      </w:r>
      <w:r w:rsidR="000B7455">
        <w:rPr>
          <w:rFonts w:eastAsia="Times" w:cs="Arial"/>
          <w:szCs w:val="24"/>
        </w:rPr>
        <w:t>l</w:t>
      </w:r>
      <w:r w:rsidR="00186410">
        <w:rPr>
          <w:rFonts w:eastAsia="Times" w:cs="Arial"/>
          <w:szCs w:val="24"/>
        </w:rPr>
        <w:t>a</w:t>
      </w:r>
      <w:r w:rsidR="000B7455">
        <w:rPr>
          <w:rFonts w:eastAsia="Times" w:cs="Arial"/>
          <w:szCs w:val="24"/>
        </w:rPr>
        <w:t>quel</w:t>
      </w:r>
      <w:r w:rsidR="00186410">
        <w:rPr>
          <w:rFonts w:eastAsia="Times" w:cs="Arial"/>
          <w:szCs w:val="24"/>
        </w:rPr>
        <w:t>le</w:t>
      </w:r>
      <w:r w:rsidR="000B7455">
        <w:rPr>
          <w:rFonts w:eastAsia="Times" w:cs="Arial"/>
          <w:szCs w:val="24"/>
        </w:rPr>
        <w:t xml:space="preserve"> fait partie intégrante du présent règlement comme annexe « A ».</w:t>
      </w:r>
    </w:p>
    <w:p w14:paraId="52F180BC" w14:textId="77777777" w:rsidR="000E13ED" w:rsidRDefault="000E13ED" w:rsidP="00C7401F">
      <w:pPr>
        <w:rPr>
          <w:rFonts w:eastAsia="Times" w:cs="Arial"/>
          <w:szCs w:val="24"/>
        </w:rPr>
      </w:pPr>
    </w:p>
    <w:p w14:paraId="1B660187" w14:textId="6B0A5E9A" w:rsidR="00C7401F" w:rsidRPr="00C7401F" w:rsidRDefault="00C7401F" w:rsidP="00C7401F">
      <w:pPr>
        <w:rPr>
          <w:rFonts w:eastAsia="Times" w:cs="Arial"/>
          <w:b/>
          <w:bCs/>
          <w:szCs w:val="24"/>
        </w:rPr>
      </w:pPr>
      <w:r w:rsidRPr="00C7401F">
        <w:rPr>
          <w:rFonts w:eastAsia="Times" w:cs="Arial"/>
          <w:b/>
          <w:bCs/>
          <w:szCs w:val="24"/>
        </w:rPr>
        <w:t>DÉPENSES</w:t>
      </w:r>
    </w:p>
    <w:p w14:paraId="1778D2F4" w14:textId="77777777" w:rsidR="00C7401F" w:rsidRPr="00FE48BC" w:rsidRDefault="00C7401F" w:rsidP="00C7401F">
      <w:pPr>
        <w:rPr>
          <w:rFonts w:eastAsia="Times" w:cs="Arial"/>
          <w:szCs w:val="24"/>
        </w:rPr>
      </w:pPr>
    </w:p>
    <w:p w14:paraId="441D18F4" w14:textId="1AAD3DB3" w:rsidR="004E34D7" w:rsidRPr="00C7401F" w:rsidRDefault="00C7401F" w:rsidP="00C7401F">
      <w:pPr>
        <w:rPr>
          <w:rFonts w:eastAsia="Times" w:cs="Arial"/>
          <w:szCs w:val="24"/>
          <w:u w:val="single"/>
        </w:rPr>
      </w:pPr>
      <w:r w:rsidRPr="00C7401F">
        <w:rPr>
          <w:rFonts w:eastAsia="Times" w:cs="Arial"/>
          <w:szCs w:val="24"/>
          <w:u w:val="single"/>
        </w:rPr>
        <w:t>Article 3</w:t>
      </w:r>
    </w:p>
    <w:p w14:paraId="15E490B4" w14:textId="3497450F" w:rsidR="00D827CB" w:rsidRPr="001B45EC" w:rsidRDefault="00D827CB" w:rsidP="007D4E43">
      <w:pPr>
        <w:spacing w:before="120"/>
        <w:jc w:val="both"/>
        <w:rPr>
          <w:rFonts w:eastAsia="Times" w:cs="Arial"/>
          <w:szCs w:val="24"/>
        </w:rPr>
      </w:pPr>
      <w:r w:rsidRPr="00FE48BC">
        <w:rPr>
          <w:rFonts w:eastAsia="Times" w:cs="Arial"/>
          <w:szCs w:val="24"/>
        </w:rPr>
        <w:t xml:space="preserve">Le conseil est autorisé à dépenser une somme </w:t>
      </w:r>
      <w:r w:rsidRPr="001B45EC">
        <w:rPr>
          <w:rFonts w:eastAsia="Times" w:cs="Arial"/>
          <w:szCs w:val="24"/>
        </w:rPr>
        <w:t>de</w:t>
      </w:r>
      <w:r w:rsidR="00B757E4" w:rsidRPr="001B45EC">
        <w:rPr>
          <w:rFonts w:eastAsia="Times" w:cs="Arial"/>
          <w:szCs w:val="24"/>
        </w:rPr>
        <w:t xml:space="preserve"> </w:t>
      </w:r>
      <w:r w:rsidR="009C4414">
        <w:rPr>
          <w:rFonts w:eastAsia="Times" w:cs="Arial"/>
          <w:bCs/>
          <w:szCs w:val="24"/>
        </w:rPr>
        <w:t>797 497</w:t>
      </w:r>
      <w:r w:rsidR="0022316D" w:rsidRPr="001B45EC">
        <w:rPr>
          <w:rFonts w:eastAsia="Times" w:cs="Arial"/>
          <w:bCs/>
          <w:szCs w:val="24"/>
        </w:rPr>
        <w:t>,00 $</w:t>
      </w:r>
      <w:r w:rsidR="006C63CB" w:rsidRPr="001B45EC">
        <w:rPr>
          <w:rFonts w:eastAsia="Times" w:cs="Arial"/>
          <w:b/>
          <w:szCs w:val="24"/>
        </w:rPr>
        <w:t xml:space="preserve"> </w:t>
      </w:r>
      <w:r w:rsidR="006C63CB" w:rsidRPr="001B45EC">
        <w:rPr>
          <w:rFonts w:eastAsia="Times" w:cs="Arial"/>
          <w:szCs w:val="24"/>
        </w:rPr>
        <w:t>pour</w:t>
      </w:r>
      <w:r w:rsidRPr="001B45EC">
        <w:rPr>
          <w:rFonts w:eastAsia="Times" w:cs="Arial"/>
          <w:szCs w:val="24"/>
        </w:rPr>
        <w:t xml:space="preserve"> les fins du présent règlement.</w:t>
      </w:r>
    </w:p>
    <w:p w14:paraId="23655B85" w14:textId="77777777" w:rsidR="00C7401F" w:rsidRPr="001B45EC" w:rsidRDefault="00C7401F" w:rsidP="007D4E43">
      <w:pPr>
        <w:spacing w:before="120"/>
        <w:jc w:val="both"/>
        <w:rPr>
          <w:rFonts w:eastAsia="Times" w:cs="Arial"/>
          <w:szCs w:val="24"/>
        </w:rPr>
      </w:pPr>
    </w:p>
    <w:p w14:paraId="566F16B6" w14:textId="674F0CCD" w:rsidR="00C7401F" w:rsidRPr="001B45EC" w:rsidRDefault="00C7401F" w:rsidP="007D4E43">
      <w:pPr>
        <w:spacing w:before="120"/>
        <w:jc w:val="both"/>
        <w:rPr>
          <w:rFonts w:eastAsia="Times" w:cs="Arial"/>
          <w:b/>
          <w:bCs/>
          <w:szCs w:val="24"/>
        </w:rPr>
      </w:pPr>
      <w:r w:rsidRPr="001B45EC">
        <w:rPr>
          <w:rFonts w:eastAsia="Times" w:cs="Arial"/>
          <w:b/>
          <w:bCs/>
          <w:szCs w:val="24"/>
        </w:rPr>
        <w:t>EMPRUNT ET TERME</w:t>
      </w:r>
    </w:p>
    <w:p w14:paraId="7C900C26" w14:textId="77777777" w:rsidR="000E13ED" w:rsidRPr="001B45EC" w:rsidRDefault="000E13ED" w:rsidP="00C7401F">
      <w:pPr>
        <w:rPr>
          <w:rFonts w:eastAsia="Times" w:cs="Arial"/>
          <w:szCs w:val="24"/>
        </w:rPr>
      </w:pPr>
    </w:p>
    <w:p w14:paraId="6AB5110D" w14:textId="34985511" w:rsidR="004E34D7" w:rsidRPr="001B45EC" w:rsidRDefault="00C7401F" w:rsidP="00C7401F">
      <w:pPr>
        <w:rPr>
          <w:rFonts w:eastAsia="Times" w:cs="Arial"/>
          <w:szCs w:val="24"/>
          <w:u w:val="single"/>
        </w:rPr>
      </w:pPr>
      <w:r w:rsidRPr="001B45EC">
        <w:rPr>
          <w:rFonts w:eastAsia="Times" w:cs="Arial"/>
          <w:szCs w:val="24"/>
          <w:u w:val="single"/>
        </w:rPr>
        <w:t>Article 4</w:t>
      </w:r>
    </w:p>
    <w:p w14:paraId="3D2F07F0" w14:textId="68404BCF" w:rsidR="00D827CB" w:rsidRPr="00FE48BC" w:rsidRDefault="00D827CB" w:rsidP="007D4E43">
      <w:pPr>
        <w:spacing w:before="120"/>
        <w:jc w:val="both"/>
        <w:rPr>
          <w:rFonts w:eastAsia="Times" w:cs="Arial"/>
          <w:szCs w:val="24"/>
        </w:rPr>
      </w:pPr>
      <w:r w:rsidRPr="001B45EC">
        <w:rPr>
          <w:rFonts w:eastAsia="Times" w:cs="Arial"/>
          <w:szCs w:val="24"/>
        </w:rPr>
        <w:t xml:space="preserve">Aux fins d'acquitter les dépenses prévues par le présent règlement, le conseil est autorisé à emprunter une somme de </w:t>
      </w:r>
      <w:r w:rsidR="009C4414">
        <w:rPr>
          <w:rFonts w:eastAsia="Times" w:cs="Arial"/>
          <w:szCs w:val="24"/>
        </w:rPr>
        <w:t>797 497</w:t>
      </w:r>
      <w:r w:rsidR="00DB7F3E" w:rsidRPr="001B45EC">
        <w:rPr>
          <w:rFonts w:eastAsia="Times" w:cs="Arial"/>
          <w:szCs w:val="24"/>
        </w:rPr>
        <w:t>,00</w:t>
      </w:r>
      <w:r w:rsidR="004E34D7" w:rsidRPr="001B45EC">
        <w:rPr>
          <w:rFonts w:eastAsia="Times" w:cs="Arial"/>
          <w:szCs w:val="24"/>
        </w:rPr>
        <w:t> </w:t>
      </w:r>
      <w:r w:rsidR="00D85938" w:rsidRPr="001B45EC">
        <w:rPr>
          <w:rFonts w:eastAsia="Times" w:cs="Arial"/>
          <w:szCs w:val="24"/>
        </w:rPr>
        <w:t xml:space="preserve">$ sur une période de </w:t>
      </w:r>
      <w:r w:rsidR="006C63CB" w:rsidRPr="001B45EC">
        <w:rPr>
          <w:rFonts w:eastAsia="Times" w:cs="Arial"/>
          <w:szCs w:val="24"/>
        </w:rPr>
        <w:t>20</w:t>
      </w:r>
      <w:r w:rsidRPr="001B45EC">
        <w:rPr>
          <w:rFonts w:eastAsia="Times" w:cs="Arial"/>
          <w:szCs w:val="24"/>
        </w:rPr>
        <w:t xml:space="preserve"> ans.</w:t>
      </w:r>
    </w:p>
    <w:p w14:paraId="50505F06" w14:textId="77777777" w:rsidR="000E13ED" w:rsidRDefault="000E13ED" w:rsidP="00C7401F">
      <w:pPr>
        <w:rPr>
          <w:rFonts w:eastAsia="Times" w:cs="Arial"/>
          <w:szCs w:val="24"/>
        </w:rPr>
      </w:pPr>
    </w:p>
    <w:p w14:paraId="606DFD22" w14:textId="27B9B2FD" w:rsidR="00C7401F" w:rsidRPr="00C7401F" w:rsidRDefault="00C7401F" w:rsidP="00C7401F">
      <w:pPr>
        <w:rPr>
          <w:rFonts w:eastAsia="Times" w:cs="Arial"/>
          <w:b/>
          <w:bCs/>
          <w:szCs w:val="24"/>
        </w:rPr>
      </w:pPr>
      <w:r w:rsidRPr="00C7401F">
        <w:rPr>
          <w:rFonts w:eastAsia="Times" w:cs="Arial"/>
          <w:b/>
          <w:bCs/>
          <w:szCs w:val="24"/>
        </w:rPr>
        <w:t>FINANCEMENT - TAXATION</w:t>
      </w:r>
    </w:p>
    <w:p w14:paraId="4B1F10A4" w14:textId="77777777" w:rsidR="00C7401F" w:rsidRPr="00FE48BC" w:rsidRDefault="00C7401F" w:rsidP="00C7401F">
      <w:pPr>
        <w:rPr>
          <w:rFonts w:eastAsia="Times" w:cs="Arial"/>
          <w:szCs w:val="24"/>
        </w:rPr>
      </w:pPr>
    </w:p>
    <w:p w14:paraId="4AE110F6" w14:textId="40F9DB7B" w:rsidR="004E34D7" w:rsidRPr="00C7401F" w:rsidRDefault="00C7401F" w:rsidP="00C7401F">
      <w:pPr>
        <w:jc w:val="both"/>
        <w:rPr>
          <w:rFonts w:eastAsia="Times" w:cs="Arial"/>
          <w:szCs w:val="24"/>
          <w:u w:val="single"/>
        </w:rPr>
      </w:pPr>
      <w:r w:rsidRPr="00C7401F">
        <w:rPr>
          <w:rFonts w:eastAsia="Times" w:cs="Arial"/>
          <w:szCs w:val="24"/>
          <w:u w:val="single"/>
        </w:rPr>
        <w:t>Article 5</w:t>
      </w:r>
    </w:p>
    <w:p w14:paraId="365A450B" w14:textId="42BCB32C" w:rsidR="00D827CB" w:rsidRPr="00FE48BC" w:rsidRDefault="000B7455" w:rsidP="006C63CB">
      <w:pPr>
        <w:spacing w:before="120"/>
        <w:jc w:val="both"/>
        <w:rPr>
          <w:rFonts w:eastAsia="Times" w:cs="Arial"/>
          <w:szCs w:val="24"/>
        </w:rPr>
      </w:pPr>
      <w:r w:rsidRPr="000B7455">
        <w:rPr>
          <w:rFonts w:eastAsia="Times" w:cs="Arial"/>
          <w:szCs w:val="24"/>
        </w:rPr>
        <w:t xml:space="preserve">Pour pourvoir à 100 % des dépenses engagées relatives aux intérêts et au remboursement en capital des échéances annuelles de l’emprunt, il est, par le présent règlement, imposé et il sera prélevé, annuellement, durant le terme de l’emprunt, sur tous les immeubles imposables situés sur le territoire de la Ville de </w:t>
      </w:r>
      <w:r>
        <w:rPr>
          <w:rFonts w:eastAsia="Times" w:cs="Arial"/>
          <w:szCs w:val="24"/>
        </w:rPr>
        <w:t>Kingsey Falls</w:t>
      </w:r>
      <w:r w:rsidRPr="000B7455">
        <w:rPr>
          <w:rFonts w:eastAsia="Times" w:cs="Arial"/>
          <w:szCs w:val="24"/>
        </w:rPr>
        <w:t>, une taxe spéciale à un taux suffisant d’après leur valeur telle qu’elle apparaît au rôle d’évaluation en vigueur chaque année.</w:t>
      </w:r>
    </w:p>
    <w:p w14:paraId="401784FF" w14:textId="77777777" w:rsidR="000E13ED" w:rsidRDefault="000E13ED" w:rsidP="00C7401F">
      <w:pPr>
        <w:rPr>
          <w:rFonts w:eastAsia="Times" w:cs="Arial"/>
          <w:szCs w:val="24"/>
        </w:rPr>
      </w:pPr>
    </w:p>
    <w:p w14:paraId="3DDCD7F5" w14:textId="16D92499" w:rsidR="00C7401F" w:rsidRPr="00C7401F" w:rsidRDefault="00C7401F" w:rsidP="00C7401F">
      <w:pPr>
        <w:rPr>
          <w:rFonts w:eastAsia="Times" w:cs="Arial"/>
          <w:b/>
          <w:bCs/>
          <w:szCs w:val="24"/>
        </w:rPr>
      </w:pPr>
      <w:r w:rsidRPr="00C7401F">
        <w:rPr>
          <w:rFonts w:eastAsia="Times" w:cs="Arial"/>
          <w:b/>
          <w:bCs/>
          <w:szCs w:val="24"/>
        </w:rPr>
        <w:t>AFFECTATION</w:t>
      </w:r>
    </w:p>
    <w:p w14:paraId="5F6BDB18" w14:textId="77777777" w:rsidR="00C7401F" w:rsidRPr="00FE48BC" w:rsidRDefault="00C7401F" w:rsidP="00C7401F">
      <w:pPr>
        <w:rPr>
          <w:rFonts w:eastAsia="Times" w:cs="Arial"/>
          <w:szCs w:val="24"/>
        </w:rPr>
      </w:pPr>
    </w:p>
    <w:p w14:paraId="41AB643A" w14:textId="53025B8C" w:rsidR="004E34D7" w:rsidRPr="00C7401F" w:rsidRDefault="00C7401F" w:rsidP="00C7401F">
      <w:pPr>
        <w:rPr>
          <w:rFonts w:eastAsia="Times" w:cs="Arial"/>
          <w:szCs w:val="24"/>
          <w:u w:val="single"/>
        </w:rPr>
      </w:pPr>
      <w:r w:rsidRPr="00C7401F">
        <w:rPr>
          <w:rFonts w:eastAsia="Times" w:cs="Arial"/>
          <w:szCs w:val="24"/>
          <w:u w:val="single"/>
        </w:rPr>
        <w:t>Article 6</w:t>
      </w:r>
    </w:p>
    <w:p w14:paraId="615607D9" w14:textId="15D0F887" w:rsidR="00D827CB" w:rsidRPr="00FE48BC" w:rsidRDefault="000B7455" w:rsidP="007D4E43">
      <w:pPr>
        <w:spacing w:before="120"/>
        <w:jc w:val="both"/>
        <w:rPr>
          <w:rFonts w:eastAsia="Times" w:cs="Arial"/>
          <w:szCs w:val="24"/>
        </w:rPr>
      </w:pPr>
      <w:r w:rsidRPr="000B7455">
        <w:rPr>
          <w:rFonts w:eastAsia="Times" w:cs="Arial"/>
          <w:szCs w:val="24"/>
        </w:rPr>
        <w:t>S’il advient que le montant d’une affectation autorisée par le présent règlement est plus élevé que le montant effectivement dépensé en rapport avec cette affectation, le conseil est autorisé à utiliser cet excédent pour payer toute autre dépense décrétée par le présent règlement et pour laquelle l’affectation s’avérerait insuffisante.</w:t>
      </w:r>
    </w:p>
    <w:p w14:paraId="3C77E82C" w14:textId="77777777" w:rsidR="000E13ED" w:rsidRDefault="000E13ED" w:rsidP="00C7401F">
      <w:pPr>
        <w:rPr>
          <w:rFonts w:eastAsia="Times" w:cs="Arial"/>
          <w:szCs w:val="24"/>
        </w:rPr>
      </w:pPr>
    </w:p>
    <w:p w14:paraId="5ED7DC86" w14:textId="33B11A2A" w:rsidR="00C7401F" w:rsidRPr="00C7401F" w:rsidRDefault="00C7401F" w:rsidP="00C7401F">
      <w:pPr>
        <w:rPr>
          <w:rFonts w:eastAsia="Times" w:cs="Arial"/>
          <w:b/>
          <w:bCs/>
          <w:szCs w:val="24"/>
        </w:rPr>
      </w:pPr>
      <w:r w:rsidRPr="00C7401F">
        <w:rPr>
          <w:rFonts w:eastAsia="Times" w:cs="Arial"/>
          <w:b/>
          <w:bCs/>
          <w:szCs w:val="24"/>
        </w:rPr>
        <w:t>APPROBATION DE SUBVENTION</w:t>
      </w:r>
    </w:p>
    <w:p w14:paraId="529ACEC1" w14:textId="77777777" w:rsidR="00C7401F" w:rsidRPr="00FE48BC" w:rsidRDefault="00C7401F" w:rsidP="00C7401F">
      <w:pPr>
        <w:rPr>
          <w:rFonts w:eastAsia="Times" w:cs="Arial"/>
          <w:szCs w:val="24"/>
        </w:rPr>
      </w:pPr>
    </w:p>
    <w:p w14:paraId="24644E15" w14:textId="4CD2261A" w:rsidR="004E34D7" w:rsidRPr="00C7401F" w:rsidRDefault="00C7401F" w:rsidP="00C7401F">
      <w:pPr>
        <w:rPr>
          <w:rFonts w:eastAsia="Times" w:cs="Arial"/>
          <w:szCs w:val="24"/>
          <w:u w:val="single"/>
        </w:rPr>
      </w:pPr>
      <w:r w:rsidRPr="00C7401F">
        <w:rPr>
          <w:rFonts w:eastAsia="Times" w:cs="Arial"/>
          <w:szCs w:val="24"/>
          <w:u w:val="single"/>
        </w:rPr>
        <w:t>Article 7</w:t>
      </w:r>
    </w:p>
    <w:p w14:paraId="2BBDBA71" w14:textId="77777777" w:rsidR="000B7455" w:rsidRDefault="000B7455" w:rsidP="00C4238E">
      <w:pPr>
        <w:spacing w:before="160"/>
        <w:jc w:val="both"/>
        <w:rPr>
          <w:rFonts w:eastAsia="Times" w:cs="Arial"/>
          <w:szCs w:val="24"/>
        </w:rPr>
      </w:pPr>
      <w:r w:rsidRPr="000B7455">
        <w:rPr>
          <w:rFonts w:eastAsia="Times" w:cs="Arial"/>
          <w:szCs w:val="24"/>
        </w:rPr>
        <w:t>Le conseil affecte à la réduction de l’emprunt décrété par le présent règlement toute contribution ou subvention pouvant lui être versée pour le paiement d’une partie ou de la totalité de la dépense décrétée par le présent règlement.</w:t>
      </w:r>
    </w:p>
    <w:p w14:paraId="6D52BB1B" w14:textId="28A65E0A" w:rsidR="005050E5" w:rsidRPr="00FE48BC" w:rsidRDefault="000B7455" w:rsidP="00C4238E">
      <w:pPr>
        <w:spacing w:before="160"/>
        <w:jc w:val="both"/>
        <w:rPr>
          <w:rFonts w:eastAsia="Times" w:cs="Arial"/>
          <w:szCs w:val="24"/>
        </w:rPr>
      </w:pPr>
      <w:r w:rsidRPr="000B7455">
        <w:rPr>
          <w:rFonts w:eastAsia="Times" w:cs="Arial"/>
          <w:szCs w:val="24"/>
        </w:rPr>
        <w:t>Le conseil affecte également, au paiement d’une partie ou de la totalité du service de dette, toute subvention payable sur plusieurs années. Le terme de remboursement de l’emprunt correspondant au montant de la subvention sera ajusté automatiquement à la période fixée pour le versement de la subvention.</w:t>
      </w:r>
    </w:p>
    <w:p w14:paraId="19E0E7E8" w14:textId="77777777" w:rsidR="000E13ED" w:rsidRDefault="000E13ED" w:rsidP="00C7401F">
      <w:pPr>
        <w:rPr>
          <w:rFonts w:eastAsia="Times" w:cs="Arial"/>
          <w:szCs w:val="24"/>
        </w:rPr>
      </w:pPr>
    </w:p>
    <w:p w14:paraId="6BE058D7" w14:textId="7ADFD6AF" w:rsidR="00C7401F" w:rsidRPr="00C7401F" w:rsidRDefault="00C7401F" w:rsidP="00C7401F">
      <w:pPr>
        <w:rPr>
          <w:rFonts w:eastAsia="Times" w:cs="Arial"/>
          <w:b/>
          <w:bCs/>
          <w:szCs w:val="24"/>
        </w:rPr>
      </w:pPr>
      <w:r w:rsidRPr="00C7401F">
        <w:rPr>
          <w:rFonts w:eastAsia="Times" w:cs="Arial"/>
          <w:b/>
          <w:bCs/>
          <w:szCs w:val="24"/>
        </w:rPr>
        <w:t>ENTRÉE EN VIGUEUR</w:t>
      </w:r>
    </w:p>
    <w:p w14:paraId="28053126" w14:textId="77777777" w:rsidR="00C7401F" w:rsidRPr="00FE48BC" w:rsidRDefault="00C7401F" w:rsidP="00C7401F">
      <w:pPr>
        <w:rPr>
          <w:rFonts w:eastAsia="Times" w:cs="Arial"/>
          <w:szCs w:val="24"/>
        </w:rPr>
      </w:pPr>
    </w:p>
    <w:p w14:paraId="5C8288F8" w14:textId="60F200CD" w:rsidR="004E34D7" w:rsidRDefault="00C7401F" w:rsidP="00C7401F">
      <w:pPr>
        <w:rPr>
          <w:rFonts w:eastAsia="Times" w:cs="Arial"/>
          <w:szCs w:val="24"/>
          <w:u w:val="single"/>
        </w:rPr>
      </w:pPr>
      <w:r w:rsidRPr="00C7401F">
        <w:rPr>
          <w:rFonts w:eastAsia="Times" w:cs="Arial"/>
          <w:szCs w:val="24"/>
          <w:u w:val="single"/>
        </w:rPr>
        <w:t>Article 8</w:t>
      </w:r>
    </w:p>
    <w:p w14:paraId="2CEE5DE0" w14:textId="77777777" w:rsidR="00C7401F" w:rsidRPr="00C7401F" w:rsidRDefault="00C7401F" w:rsidP="00C7401F">
      <w:pPr>
        <w:rPr>
          <w:rFonts w:eastAsia="Times" w:cs="Arial"/>
          <w:szCs w:val="24"/>
          <w:u w:val="single"/>
        </w:rPr>
      </w:pPr>
    </w:p>
    <w:p w14:paraId="642D74BD" w14:textId="16CD8483" w:rsidR="00D827CB" w:rsidRDefault="00D827CB" w:rsidP="00677687">
      <w:pPr>
        <w:spacing w:before="120"/>
        <w:rPr>
          <w:rFonts w:eastAsia="Times" w:cs="Arial"/>
          <w:szCs w:val="24"/>
        </w:rPr>
      </w:pPr>
      <w:r w:rsidRPr="00FE48BC">
        <w:rPr>
          <w:rFonts w:eastAsia="Times" w:cs="Arial"/>
          <w:szCs w:val="24"/>
        </w:rPr>
        <w:t>Le présent règlement entre</w:t>
      </w:r>
      <w:r w:rsidR="007E0D8D" w:rsidRPr="00FE48BC">
        <w:rPr>
          <w:rFonts w:eastAsia="Times" w:cs="Arial"/>
          <w:szCs w:val="24"/>
        </w:rPr>
        <w:t xml:space="preserve"> en vigueur conformément à la </w:t>
      </w:r>
      <w:r w:rsidR="00F549A3" w:rsidRPr="00FE48BC">
        <w:rPr>
          <w:rFonts w:eastAsia="Times" w:cs="Arial"/>
          <w:szCs w:val="24"/>
        </w:rPr>
        <w:t>l</w:t>
      </w:r>
      <w:r w:rsidRPr="00FE48BC">
        <w:rPr>
          <w:rFonts w:eastAsia="Times" w:cs="Arial"/>
          <w:szCs w:val="24"/>
        </w:rPr>
        <w:t>oi.</w:t>
      </w:r>
    </w:p>
    <w:p w14:paraId="01B589E7" w14:textId="77777777" w:rsidR="00C7401F" w:rsidRDefault="00C7401F" w:rsidP="00677687">
      <w:pPr>
        <w:spacing w:before="120"/>
        <w:rPr>
          <w:rFonts w:eastAsia="Times" w:cs="Arial"/>
          <w:szCs w:val="24"/>
        </w:rPr>
      </w:pPr>
    </w:p>
    <w:p w14:paraId="01742E49" w14:textId="77777777" w:rsidR="004D10A5" w:rsidRDefault="004D10A5" w:rsidP="00677687">
      <w:pPr>
        <w:spacing w:before="120"/>
        <w:rPr>
          <w:rFonts w:eastAsia="Times" w:cs="Arial"/>
          <w:szCs w:val="24"/>
        </w:rPr>
      </w:pPr>
    </w:p>
    <w:p w14:paraId="6B770898" w14:textId="5091980B" w:rsidR="004D10A5" w:rsidRDefault="004D10A5" w:rsidP="004E34D7">
      <w:pPr>
        <w:tabs>
          <w:tab w:val="left" w:pos="5040"/>
        </w:tabs>
        <w:adjustRightInd w:val="0"/>
        <w:rPr>
          <w:rFonts w:cs="Arial"/>
          <w:szCs w:val="24"/>
        </w:rPr>
      </w:pPr>
      <w:r>
        <w:rPr>
          <w:rFonts w:cs="Arial"/>
          <w:szCs w:val="24"/>
        </w:rPr>
        <w:t xml:space="preserve">(s) </w:t>
      </w:r>
      <w:r w:rsidR="000B7455">
        <w:rPr>
          <w:rFonts w:cs="Arial"/>
          <w:szCs w:val="24"/>
        </w:rPr>
        <w:t>Christian Côté</w:t>
      </w:r>
      <w:r w:rsidR="004E34D7">
        <w:rPr>
          <w:rFonts w:cs="Arial"/>
          <w:szCs w:val="24"/>
        </w:rPr>
        <w:t xml:space="preserve">, </w:t>
      </w:r>
      <w:r w:rsidR="000B7455">
        <w:rPr>
          <w:rFonts w:cs="Arial"/>
          <w:szCs w:val="24"/>
        </w:rPr>
        <w:t>maire</w:t>
      </w:r>
    </w:p>
    <w:p w14:paraId="41A438E5" w14:textId="40DD5929" w:rsidR="004E34D7" w:rsidRPr="00C06332" w:rsidRDefault="004D10A5" w:rsidP="004D10A5">
      <w:pPr>
        <w:tabs>
          <w:tab w:val="left" w:pos="5040"/>
        </w:tabs>
        <w:adjustRightInd w:val="0"/>
        <w:rPr>
          <w:rFonts w:cs="Arial"/>
          <w:szCs w:val="24"/>
        </w:rPr>
      </w:pPr>
      <w:bookmarkStart w:id="1" w:name="_Hlk177463986"/>
      <w:r>
        <w:rPr>
          <w:rFonts w:cs="Arial"/>
          <w:szCs w:val="24"/>
        </w:rPr>
        <w:t xml:space="preserve">(s) </w:t>
      </w:r>
      <w:r w:rsidR="004E34D7" w:rsidRPr="00C06332">
        <w:rPr>
          <w:rFonts w:cs="Arial"/>
          <w:szCs w:val="24"/>
        </w:rPr>
        <w:t>Annie Lemieux</w:t>
      </w:r>
      <w:r w:rsidR="004E34D7">
        <w:rPr>
          <w:rFonts w:cs="Arial"/>
          <w:szCs w:val="24"/>
        </w:rPr>
        <w:t>, d</w:t>
      </w:r>
      <w:r w:rsidR="004E34D7" w:rsidRPr="00C06332">
        <w:rPr>
          <w:rFonts w:cs="Arial"/>
          <w:szCs w:val="24"/>
        </w:rPr>
        <w:t>irectrice générale et greffière</w:t>
      </w:r>
    </w:p>
    <w:bookmarkEnd w:id="1"/>
    <w:p w14:paraId="54276EA6" w14:textId="77777777" w:rsidR="004E34D7" w:rsidRPr="00C06332" w:rsidRDefault="004E34D7" w:rsidP="004E34D7">
      <w:pPr>
        <w:tabs>
          <w:tab w:val="left" w:pos="5040"/>
        </w:tabs>
        <w:adjustRightInd w:val="0"/>
        <w:ind w:left="2127" w:hanging="2127"/>
        <w:rPr>
          <w:rFonts w:cs="Arial"/>
          <w:szCs w:val="24"/>
        </w:rPr>
      </w:pPr>
    </w:p>
    <w:p w14:paraId="3AAD88FB" w14:textId="724C8CB4" w:rsidR="004E34D7" w:rsidRDefault="004E34D7" w:rsidP="004E34D7">
      <w:pPr>
        <w:tabs>
          <w:tab w:val="left" w:pos="5040"/>
        </w:tabs>
        <w:adjustRightInd w:val="0"/>
        <w:rPr>
          <w:rFonts w:cs="Arial"/>
          <w:szCs w:val="24"/>
        </w:rPr>
      </w:pPr>
    </w:p>
    <w:p w14:paraId="12100A18" w14:textId="0C60031A" w:rsidR="00CE53FE" w:rsidRDefault="00CE53FE" w:rsidP="004E34D7">
      <w:pPr>
        <w:tabs>
          <w:tab w:val="left" w:pos="5040"/>
        </w:tabs>
        <w:adjustRightInd w:val="0"/>
        <w:rPr>
          <w:rFonts w:cs="Arial"/>
          <w:szCs w:val="24"/>
        </w:rPr>
      </w:pPr>
    </w:p>
    <w:p w14:paraId="5A63C1C1" w14:textId="77777777" w:rsidR="00CE53FE" w:rsidRPr="00C06332" w:rsidRDefault="00CE53FE" w:rsidP="004E34D7">
      <w:pPr>
        <w:tabs>
          <w:tab w:val="left" w:pos="5040"/>
        </w:tabs>
        <w:adjustRightInd w:val="0"/>
        <w:rPr>
          <w:rFonts w:cs="Arial"/>
          <w:szCs w:val="24"/>
        </w:rPr>
      </w:pPr>
    </w:p>
    <w:p w14:paraId="54BED3E5" w14:textId="11E05E1D" w:rsidR="004E34D7" w:rsidRPr="00C06332" w:rsidRDefault="004E34D7" w:rsidP="004E34D7">
      <w:pPr>
        <w:widowControl w:val="0"/>
        <w:tabs>
          <w:tab w:val="left" w:pos="-490"/>
          <w:tab w:val="left" w:pos="0"/>
          <w:tab w:val="left" w:pos="90"/>
          <w:tab w:val="left" w:pos="180"/>
          <w:tab w:val="left" w:pos="450"/>
          <w:tab w:val="left" w:pos="684"/>
          <w:tab w:val="left" w:pos="954"/>
          <w:tab w:val="left" w:pos="1289"/>
          <w:tab w:val="left" w:pos="1530"/>
          <w:tab w:val="left" w:pos="2160"/>
          <w:tab w:val="left" w:pos="2880"/>
          <w:tab w:val="left" w:pos="3600"/>
          <w:tab w:val="left" w:pos="3960"/>
          <w:tab w:val="left" w:pos="41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480" w:hanging="6480"/>
        <w:jc w:val="both"/>
        <w:rPr>
          <w:rFonts w:cs="Arial"/>
          <w:szCs w:val="24"/>
        </w:rPr>
      </w:pPr>
      <w:r w:rsidRPr="00C06332">
        <w:rPr>
          <w:rFonts w:cs="Arial"/>
          <w:szCs w:val="24"/>
        </w:rPr>
        <w:t>Avis de motion :</w:t>
      </w:r>
      <w:r w:rsidR="00AD2F1A">
        <w:rPr>
          <w:rFonts w:cs="Arial"/>
          <w:szCs w:val="24"/>
        </w:rPr>
        <w:t xml:space="preserve"> </w:t>
      </w:r>
      <w:r w:rsidR="002806A4">
        <w:rPr>
          <w:rFonts w:cs="Arial"/>
          <w:szCs w:val="24"/>
        </w:rPr>
        <w:t>12 août 2024</w:t>
      </w:r>
      <w:r w:rsidRPr="00C06332">
        <w:rPr>
          <w:rFonts w:cs="Arial"/>
          <w:szCs w:val="24"/>
        </w:rPr>
        <w:tab/>
      </w:r>
      <w:r w:rsidRPr="00C06332">
        <w:rPr>
          <w:rFonts w:cs="Arial"/>
          <w:szCs w:val="24"/>
        </w:rPr>
        <w:tab/>
      </w:r>
    </w:p>
    <w:p w14:paraId="37D3D39B" w14:textId="458B5C00" w:rsidR="004E34D7" w:rsidRPr="00C06332" w:rsidRDefault="004E34D7" w:rsidP="004E34D7">
      <w:pPr>
        <w:widowControl w:val="0"/>
        <w:tabs>
          <w:tab w:val="left" w:pos="-490"/>
          <w:tab w:val="left" w:pos="0"/>
          <w:tab w:val="left" w:pos="90"/>
          <w:tab w:val="left" w:pos="180"/>
          <w:tab w:val="left" w:pos="450"/>
          <w:tab w:val="left" w:pos="684"/>
          <w:tab w:val="left" w:pos="954"/>
          <w:tab w:val="left" w:pos="1289"/>
          <w:tab w:val="left" w:pos="1530"/>
          <w:tab w:val="left" w:pos="2160"/>
          <w:tab w:val="left" w:pos="2880"/>
          <w:tab w:val="left" w:pos="3600"/>
          <w:tab w:val="left" w:pos="3960"/>
          <w:tab w:val="left" w:pos="41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480" w:hanging="6480"/>
        <w:jc w:val="both"/>
        <w:rPr>
          <w:rFonts w:cs="Arial"/>
          <w:szCs w:val="24"/>
        </w:rPr>
      </w:pPr>
      <w:r w:rsidRPr="00C06332">
        <w:rPr>
          <w:rFonts w:cs="Arial"/>
          <w:szCs w:val="24"/>
        </w:rPr>
        <w:t>Présentation du projet :</w:t>
      </w:r>
      <w:r w:rsidR="002806A4">
        <w:rPr>
          <w:rFonts w:cs="Arial"/>
          <w:szCs w:val="24"/>
        </w:rPr>
        <w:t xml:space="preserve"> 12 août 2024</w:t>
      </w:r>
      <w:r w:rsidRPr="00C06332">
        <w:rPr>
          <w:rFonts w:cs="Arial"/>
          <w:szCs w:val="24"/>
        </w:rPr>
        <w:tab/>
      </w:r>
      <w:r w:rsidRPr="00C06332">
        <w:rPr>
          <w:rFonts w:cs="Arial"/>
          <w:szCs w:val="24"/>
        </w:rPr>
        <w:tab/>
      </w:r>
      <w:r w:rsidRPr="00C06332">
        <w:rPr>
          <w:rFonts w:cs="Arial"/>
          <w:szCs w:val="24"/>
        </w:rPr>
        <w:tab/>
      </w:r>
    </w:p>
    <w:p w14:paraId="5469ABDC" w14:textId="66B299B0" w:rsidR="004E34D7" w:rsidRDefault="004E34D7" w:rsidP="004E34D7">
      <w:pPr>
        <w:widowControl w:val="0"/>
        <w:tabs>
          <w:tab w:val="left" w:pos="-490"/>
          <w:tab w:val="left" w:pos="0"/>
          <w:tab w:val="left" w:pos="90"/>
          <w:tab w:val="left" w:pos="180"/>
          <w:tab w:val="left" w:pos="450"/>
          <w:tab w:val="left" w:pos="684"/>
          <w:tab w:val="left" w:pos="954"/>
          <w:tab w:val="left" w:pos="1289"/>
          <w:tab w:val="left" w:pos="1530"/>
          <w:tab w:val="left" w:pos="2160"/>
          <w:tab w:val="left" w:pos="2880"/>
          <w:tab w:val="left" w:pos="3600"/>
          <w:tab w:val="left" w:pos="3960"/>
          <w:tab w:val="left" w:pos="41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0" w:hanging="7200"/>
        <w:jc w:val="both"/>
        <w:rPr>
          <w:rFonts w:cs="Arial"/>
          <w:szCs w:val="24"/>
        </w:rPr>
      </w:pPr>
      <w:r w:rsidRPr="00C06332">
        <w:rPr>
          <w:rFonts w:cs="Arial"/>
          <w:szCs w:val="24"/>
        </w:rPr>
        <w:t>Adoption du règlement :</w:t>
      </w:r>
      <w:r w:rsidR="002806A4">
        <w:rPr>
          <w:rFonts w:cs="Arial"/>
          <w:szCs w:val="24"/>
        </w:rPr>
        <w:t xml:space="preserve"> </w:t>
      </w:r>
      <w:r w:rsidR="00E851BD">
        <w:rPr>
          <w:rFonts w:cs="Arial"/>
          <w:szCs w:val="24"/>
        </w:rPr>
        <w:t>3 septembre 2024</w:t>
      </w:r>
      <w:r w:rsidRPr="00C06332">
        <w:rPr>
          <w:rFonts w:cs="Arial"/>
          <w:szCs w:val="24"/>
        </w:rPr>
        <w:tab/>
      </w:r>
    </w:p>
    <w:p w14:paraId="7BD96182" w14:textId="180D0AAD" w:rsidR="00EC49FA" w:rsidRDefault="00EC49FA" w:rsidP="004E34D7">
      <w:pPr>
        <w:widowControl w:val="0"/>
        <w:tabs>
          <w:tab w:val="left" w:pos="-490"/>
          <w:tab w:val="left" w:pos="0"/>
          <w:tab w:val="left" w:pos="90"/>
          <w:tab w:val="left" w:pos="180"/>
          <w:tab w:val="left" w:pos="450"/>
          <w:tab w:val="left" w:pos="684"/>
          <w:tab w:val="left" w:pos="954"/>
          <w:tab w:val="left" w:pos="1289"/>
          <w:tab w:val="left" w:pos="1530"/>
          <w:tab w:val="left" w:pos="2160"/>
          <w:tab w:val="left" w:pos="2880"/>
          <w:tab w:val="left" w:pos="3600"/>
          <w:tab w:val="left" w:pos="3960"/>
          <w:tab w:val="left" w:pos="41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0" w:hanging="7200"/>
        <w:jc w:val="both"/>
        <w:rPr>
          <w:rFonts w:cs="Arial"/>
          <w:szCs w:val="24"/>
        </w:rPr>
      </w:pPr>
      <w:r>
        <w:rPr>
          <w:rFonts w:cs="Arial"/>
          <w:szCs w:val="24"/>
        </w:rPr>
        <w:t>Avis aux personnes habiles à voter :</w:t>
      </w:r>
      <w:r>
        <w:rPr>
          <w:rFonts w:cs="Arial"/>
          <w:szCs w:val="24"/>
        </w:rPr>
        <w:tab/>
      </w:r>
      <w:r w:rsidR="00645FF7">
        <w:rPr>
          <w:rFonts w:cs="Arial"/>
          <w:szCs w:val="24"/>
        </w:rPr>
        <w:t>11 septembre 2024</w:t>
      </w:r>
    </w:p>
    <w:p w14:paraId="3545464C" w14:textId="507F0CF6" w:rsidR="00EC49FA" w:rsidRDefault="00EC49FA" w:rsidP="004E34D7">
      <w:pPr>
        <w:widowControl w:val="0"/>
        <w:tabs>
          <w:tab w:val="left" w:pos="-490"/>
          <w:tab w:val="left" w:pos="0"/>
          <w:tab w:val="left" w:pos="90"/>
          <w:tab w:val="left" w:pos="180"/>
          <w:tab w:val="left" w:pos="450"/>
          <w:tab w:val="left" w:pos="684"/>
          <w:tab w:val="left" w:pos="954"/>
          <w:tab w:val="left" w:pos="1289"/>
          <w:tab w:val="left" w:pos="1530"/>
          <w:tab w:val="left" w:pos="2160"/>
          <w:tab w:val="left" w:pos="2880"/>
          <w:tab w:val="left" w:pos="3600"/>
          <w:tab w:val="left" w:pos="3960"/>
          <w:tab w:val="left" w:pos="41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0" w:hanging="7200"/>
        <w:jc w:val="both"/>
        <w:rPr>
          <w:rFonts w:cs="Arial"/>
          <w:szCs w:val="24"/>
        </w:rPr>
      </w:pPr>
      <w:r>
        <w:rPr>
          <w:rFonts w:cs="Arial"/>
          <w:szCs w:val="24"/>
        </w:rPr>
        <w:t>Certificat relatif au déroulement de</w:t>
      </w:r>
    </w:p>
    <w:p w14:paraId="0D39D97D" w14:textId="65EB9C99" w:rsidR="00EC49FA" w:rsidRDefault="00EC49FA" w:rsidP="004E34D7">
      <w:pPr>
        <w:widowControl w:val="0"/>
        <w:tabs>
          <w:tab w:val="left" w:pos="-490"/>
          <w:tab w:val="left" w:pos="0"/>
          <w:tab w:val="left" w:pos="90"/>
          <w:tab w:val="left" w:pos="180"/>
          <w:tab w:val="left" w:pos="450"/>
          <w:tab w:val="left" w:pos="684"/>
          <w:tab w:val="left" w:pos="954"/>
          <w:tab w:val="left" w:pos="1289"/>
          <w:tab w:val="left" w:pos="1530"/>
          <w:tab w:val="left" w:pos="2160"/>
          <w:tab w:val="left" w:pos="2880"/>
          <w:tab w:val="left" w:pos="3600"/>
          <w:tab w:val="left" w:pos="3960"/>
          <w:tab w:val="left" w:pos="41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0" w:hanging="7200"/>
        <w:jc w:val="both"/>
        <w:rPr>
          <w:rFonts w:cs="Arial"/>
          <w:szCs w:val="24"/>
        </w:rPr>
      </w:pPr>
      <w:proofErr w:type="gramStart"/>
      <w:r>
        <w:rPr>
          <w:rFonts w:cs="Arial"/>
          <w:szCs w:val="24"/>
        </w:rPr>
        <w:t>la</w:t>
      </w:r>
      <w:proofErr w:type="gramEnd"/>
      <w:r>
        <w:rPr>
          <w:rFonts w:cs="Arial"/>
          <w:szCs w:val="24"/>
        </w:rPr>
        <w:t xml:space="preserve"> procédure d’enregistrement des</w:t>
      </w:r>
    </w:p>
    <w:p w14:paraId="654E5914" w14:textId="69A5F30E" w:rsidR="00EC49FA" w:rsidRPr="00C06332" w:rsidRDefault="00EC49FA" w:rsidP="004E34D7">
      <w:pPr>
        <w:widowControl w:val="0"/>
        <w:tabs>
          <w:tab w:val="left" w:pos="-490"/>
          <w:tab w:val="left" w:pos="0"/>
          <w:tab w:val="left" w:pos="90"/>
          <w:tab w:val="left" w:pos="180"/>
          <w:tab w:val="left" w:pos="450"/>
          <w:tab w:val="left" w:pos="684"/>
          <w:tab w:val="left" w:pos="954"/>
          <w:tab w:val="left" w:pos="1289"/>
          <w:tab w:val="left" w:pos="1530"/>
          <w:tab w:val="left" w:pos="2160"/>
          <w:tab w:val="left" w:pos="2880"/>
          <w:tab w:val="left" w:pos="3600"/>
          <w:tab w:val="left" w:pos="3960"/>
          <w:tab w:val="left" w:pos="41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0" w:hanging="7200"/>
        <w:jc w:val="both"/>
        <w:rPr>
          <w:rFonts w:cs="Arial"/>
          <w:szCs w:val="24"/>
        </w:rPr>
      </w:pPr>
      <w:proofErr w:type="gramStart"/>
      <w:r>
        <w:rPr>
          <w:rFonts w:cs="Arial"/>
          <w:szCs w:val="24"/>
        </w:rPr>
        <w:t>personnes</w:t>
      </w:r>
      <w:proofErr w:type="gramEnd"/>
      <w:r>
        <w:rPr>
          <w:rFonts w:cs="Arial"/>
          <w:szCs w:val="24"/>
        </w:rPr>
        <w:t xml:space="preserve"> habiles à voter :</w:t>
      </w:r>
      <w:r w:rsidR="009523A5">
        <w:rPr>
          <w:rFonts w:cs="Arial"/>
          <w:szCs w:val="24"/>
        </w:rPr>
        <w:t xml:space="preserve"> </w:t>
      </w:r>
      <w:r w:rsidR="008B64F7">
        <w:rPr>
          <w:rFonts w:cs="Arial"/>
          <w:szCs w:val="24"/>
        </w:rPr>
        <w:t>19 septembre 2024</w:t>
      </w:r>
      <w:r>
        <w:rPr>
          <w:rFonts w:cs="Arial"/>
          <w:szCs w:val="24"/>
        </w:rPr>
        <w:tab/>
      </w:r>
      <w:r>
        <w:rPr>
          <w:rFonts w:cs="Arial"/>
          <w:szCs w:val="24"/>
        </w:rPr>
        <w:tab/>
      </w:r>
    </w:p>
    <w:p w14:paraId="74F30CDB" w14:textId="41F4D69C" w:rsidR="004E34D7" w:rsidRPr="00C06332" w:rsidRDefault="004E34D7" w:rsidP="004E34D7">
      <w:pPr>
        <w:widowControl w:val="0"/>
        <w:tabs>
          <w:tab w:val="left" w:pos="3960"/>
          <w:tab w:val="left" w:pos="4140"/>
          <w:tab w:val="left" w:pos="4230"/>
        </w:tabs>
        <w:autoSpaceDE w:val="0"/>
        <w:autoSpaceDN w:val="0"/>
        <w:rPr>
          <w:rFonts w:eastAsia="Arial Narrow" w:cs="Arial"/>
          <w:szCs w:val="24"/>
          <w:lang w:val="fr-FR" w:eastAsia="fr-FR" w:bidi="fr-FR"/>
        </w:rPr>
      </w:pPr>
      <w:r w:rsidRPr="00C06332">
        <w:rPr>
          <w:rFonts w:eastAsia="Arial Narrow" w:cs="Arial"/>
          <w:szCs w:val="24"/>
          <w:lang w:val="fr-FR" w:eastAsia="fr-FR" w:bidi="fr-FR"/>
        </w:rPr>
        <w:t>Publication</w:t>
      </w:r>
      <w:r w:rsidR="00E804FC">
        <w:rPr>
          <w:rFonts w:eastAsia="Arial Narrow" w:cs="Arial"/>
          <w:szCs w:val="24"/>
          <w:lang w:val="fr-FR" w:eastAsia="fr-FR" w:bidi="fr-FR"/>
        </w:rPr>
        <w:t xml:space="preserve"> (</w:t>
      </w:r>
      <w:r w:rsidR="00AD2F1A" w:rsidRPr="00AD2F1A">
        <w:rPr>
          <w:rFonts w:eastAsia="Arial Narrow" w:cs="Arial"/>
          <w:szCs w:val="24"/>
          <w:lang w:val="fr-FR" w:eastAsia="fr-FR" w:bidi="fr-FR"/>
        </w:rPr>
        <w:t>Journal Actualités - L'Étincelle</w:t>
      </w:r>
      <w:r w:rsidR="00E804FC">
        <w:rPr>
          <w:rFonts w:eastAsia="Arial Narrow" w:cs="Arial"/>
          <w:szCs w:val="24"/>
          <w:lang w:val="fr-FR" w:eastAsia="fr-FR" w:bidi="fr-FR"/>
        </w:rPr>
        <w:t>)</w:t>
      </w:r>
      <w:r w:rsidRPr="00C06332">
        <w:rPr>
          <w:rFonts w:eastAsia="Arial Narrow" w:cs="Arial"/>
          <w:szCs w:val="24"/>
          <w:lang w:val="fr-FR" w:eastAsia="fr-FR" w:bidi="fr-FR"/>
        </w:rPr>
        <w:t xml:space="preserve"> :</w:t>
      </w:r>
      <w:r w:rsidR="008B64F7">
        <w:rPr>
          <w:rFonts w:eastAsia="Arial Narrow" w:cs="Arial"/>
          <w:szCs w:val="24"/>
          <w:lang w:val="fr-FR" w:eastAsia="fr-FR" w:bidi="fr-FR"/>
        </w:rPr>
        <w:t xml:space="preserve"> 25 septembre 2024</w:t>
      </w:r>
    </w:p>
    <w:p w14:paraId="2B412A04" w14:textId="6169A7D1" w:rsidR="004E34D7" w:rsidRPr="00C06332" w:rsidRDefault="004E34D7" w:rsidP="004E34D7">
      <w:pPr>
        <w:widowControl w:val="0"/>
        <w:tabs>
          <w:tab w:val="left" w:pos="-490"/>
          <w:tab w:val="left" w:pos="0"/>
          <w:tab w:val="left" w:pos="90"/>
          <w:tab w:val="left" w:pos="180"/>
          <w:tab w:val="left" w:pos="450"/>
          <w:tab w:val="left" w:pos="684"/>
          <w:tab w:val="left" w:pos="954"/>
          <w:tab w:val="left" w:pos="1289"/>
          <w:tab w:val="left" w:pos="1530"/>
          <w:tab w:val="left" w:pos="2160"/>
          <w:tab w:val="left" w:pos="2880"/>
          <w:tab w:val="left" w:pos="3600"/>
          <w:tab w:val="left" w:pos="3960"/>
          <w:tab w:val="left" w:pos="41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ind w:left="3600" w:hanging="3600"/>
        <w:jc w:val="both"/>
        <w:rPr>
          <w:rFonts w:cs="Arial"/>
          <w:szCs w:val="24"/>
        </w:rPr>
      </w:pPr>
      <w:r w:rsidRPr="00C06332">
        <w:rPr>
          <w:rFonts w:cs="Arial"/>
          <w:szCs w:val="24"/>
        </w:rPr>
        <w:t>Entrée en vigueur :</w:t>
      </w:r>
      <w:r w:rsidR="008B64F7">
        <w:rPr>
          <w:rFonts w:cs="Arial"/>
          <w:szCs w:val="24"/>
        </w:rPr>
        <w:t xml:space="preserve"> 25 septembre 2024</w:t>
      </w:r>
      <w:r w:rsidRPr="00C06332">
        <w:rPr>
          <w:rFonts w:cs="Arial"/>
          <w:szCs w:val="24"/>
        </w:rPr>
        <w:tab/>
      </w:r>
      <w:r w:rsidRPr="00C06332">
        <w:rPr>
          <w:rFonts w:cs="Arial"/>
          <w:szCs w:val="24"/>
        </w:rPr>
        <w:tab/>
      </w:r>
    </w:p>
    <w:p w14:paraId="40679918" w14:textId="1AAC37E6" w:rsidR="00E851BD" w:rsidRDefault="00E851BD">
      <w:pPr>
        <w:rPr>
          <w:rFonts w:eastAsia="Times" w:cs="Arial"/>
          <w:szCs w:val="24"/>
        </w:rPr>
      </w:pPr>
      <w:r>
        <w:rPr>
          <w:rFonts w:eastAsia="Times" w:cs="Arial"/>
          <w:szCs w:val="24"/>
        </w:rPr>
        <w:br w:type="page"/>
      </w:r>
    </w:p>
    <w:p w14:paraId="1E45ED13" w14:textId="77777777" w:rsidR="00E851BD" w:rsidRPr="007C68F4" w:rsidRDefault="00E851BD" w:rsidP="00E851BD">
      <w:pPr>
        <w:rPr>
          <w:b/>
        </w:rPr>
      </w:pPr>
      <w:r w:rsidRPr="007C68F4">
        <w:rPr>
          <w:b/>
        </w:rPr>
        <w:lastRenderedPageBreak/>
        <w:t>VILLE DE</w:t>
      </w:r>
    </w:p>
    <w:p w14:paraId="7BA4A24D" w14:textId="77777777" w:rsidR="00E851BD" w:rsidRPr="007C68F4" w:rsidRDefault="00E851BD" w:rsidP="00E851BD">
      <w:pPr>
        <w:rPr>
          <w:b/>
        </w:rPr>
      </w:pPr>
      <w:r w:rsidRPr="007C68F4">
        <w:rPr>
          <w:b/>
        </w:rPr>
        <w:t>KINGSEY FALLS</w:t>
      </w:r>
    </w:p>
    <w:p w14:paraId="75F37136" w14:textId="77777777" w:rsidR="00E851BD" w:rsidRPr="007C68F4" w:rsidRDefault="00E851BD" w:rsidP="00E851BD">
      <w:pPr>
        <w:rPr>
          <w:b/>
        </w:rPr>
      </w:pPr>
    </w:p>
    <w:p w14:paraId="174B0D98" w14:textId="77777777" w:rsidR="00E851BD" w:rsidRPr="007C68F4" w:rsidRDefault="00E851BD" w:rsidP="00E851BD">
      <w:pPr>
        <w:rPr>
          <w:b/>
        </w:rPr>
      </w:pPr>
      <w:r w:rsidRPr="007C68F4">
        <w:rPr>
          <w:b/>
        </w:rPr>
        <w:t xml:space="preserve">RÈGLEMENT NO </w:t>
      </w:r>
      <w:r>
        <w:rPr>
          <w:b/>
        </w:rPr>
        <w:t>2024-12</w:t>
      </w:r>
    </w:p>
    <w:p w14:paraId="35554621" w14:textId="77777777" w:rsidR="00E851BD" w:rsidRPr="007C68F4" w:rsidRDefault="00E851BD" w:rsidP="00E851BD">
      <w:pPr>
        <w:rPr>
          <w:b/>
        </w:rPr>
      </w:pPr>
    </w:p>
    <w:p w14:paraId="23702586" w14:textId="77777777" w:rsidR="00E851BD" w:rsidRDefault="00E851BD" w:rsidP="00E851BD">
      <w:pPr>
        <w:rPr>
          <w:b/>
        </w:rPr>
      </w:pPr>
      <w:r>
        <w:rPr>
          <w:b/>
        </w:rPr>
        <w:t>RÈGLEMENT DÉCRÉTANT UNE DÉPENSE DE</w:t>
      </w:r>
    </w:p>
    <w:p w14:paraId="205C4EBD" w14:textId="77777777" w:rsidR="00E851BD" w:rsidRDefault="00E851BD" w:rsidP="00E851BD">
      <w:pPr>
        <w:rPr>
          <w:b/>
        </w:rPr>
      </w:pPr>
      <w:r>
        <w:rPr>
          <w:b/>
        </w:rPr>
        <w:t>797 497,00</w:t>
      </w:r>
      <w:r w:rsidRPr="00FF4720">
        <w:rPr>
          <w:b/>
        </w:rPr>
        <w:t> $</w:t>
      </w:r>
      <w:r>
        <w:rPr>
          <w:b/>
        </w:rPr>
        <w:t xml:space="preserve"> ET UN EMPRUNT DE 797 497,00</w:t>
      </w:r>
      <w:r w:rsidRPr="00FF4720">
        <w:rPr>
          <w:b/>
        </w:rPr>
        <w:t> $</w:t>
      </w:r>
      <w:r>
        <w:rPr>
          <w:b/>
        </w:rPr>
        <w:t xml:space="preserve"> </w:t>
      </w:r>
    </w:p>
    <w:p w14:paraId="10455FF6" w14:textId="77777777" w:rsidR="00E851BD" w:rsidRDefault="00E851BD" w:rsidP="00E851BD">
      <w:pPr>
        <w:rPr>
          <w:b/>
        </w:rPr>
      </w:pPr>
      <w:r>
        <w:rPr>
          <w:b/>
        </w:rPr>
        <w:t xml:space="preserve">AUX FINS DE L’ACHAT D’UN CAMION ÉCHELLE </w:t>
      </w:r>
    </w:p>
    <w:p w14:paraId="507F15CA" w14:textId="77777777" w:rsidR="00E851BD" w:rsidRDefault="00E851BD" w:rsidP="00E851BD">
      <w:pPr>
        <w:rPr>
          <w:b/>
        </w:rPr>
      </w:pPr>
      <w:r>
        <w:rPr>
          <w:b/>
        </w:rPr>
        <w:t xml:space="preserve">AU SERVICE INCENDIE DE LA VILLE DE </w:t>
      </w:r>
    </w:p>
    <w:p w14:paraId="3673D3C7" w14:textId="77777777" w:rsidR="00E851BD" w:rsidRPr="007C68F4" w:rsidRDefault="00E851BD" w:rsidP="00E851BD">
      <w:pPr>
        <w:rPr>
          <w:b/>
        </w:rPr>
      </w:pPr>
      <w:r>
        <w:rPr>
          <w:b/>
        </w:rPr>
        <w:t>KINGSEY FALLS</w:t>
      </w:r>
    </w:p>
    <w:p w14:paraId="64C6BF8A" w14:textId="77777777" w:rsidR="00E851BD" w:rsidRDefault="00E851BD" w:rsidP="00E851BD">
      <w:pPr>
        <w:rPr>
          <w:rFonts w:eastAsia="Times" w:cs="Arial"/>
          <w:b/>
          <w:bCs/>
          <w:szCs w:val="24"/>
        </w:rPr>
      </w:pPr>
    </w:p>
    <w:p w14:paraId="2D7F950E" w14:textId="37AF07D2" w:rsidR="00E851BD" w:rsidRDefault="00E851BD" w:rsidP="00E851BD">
      <w:pPr>
        <w:rPr>
          <w:rFonts w:eastAsia="Times" w:cs="Arial"/>
          <w:b/>
          <w:bCs/>
          <w:szCs w:val="24"/>
        </w:rPr>
      </w:pPr>
      <w:r>
        <w:rPr>
          <w:rFonts w:eastAsia="Times" w:cs="Arial"/>
          <w:b/>
          <w:bCs/>
          <w:szCs w:val="24"/>
        </w:rPr>
        <w:t>ANNEXE A</w:t>
      </w:r>
    </w:p>
    <w:p w14:paraId="3BFC652D" w14:textId="77777777" w:rsidR="00E851BD" w:rsidRDefault="00E851BD" w:rsidP="00E851BD">
      <w:pPr>
        <w:rPr>
          <w:rFonts w:eastAsia="Times" w:cs="Arial"/>
          <w:szCs w:val="24"/>
        </w:rPr>
      </w:pPr>
    </w:p>
    <w:p w14:paraId="2F183F34" w14:textId="36511F49" w:rsidR="00E851BD" w:rsidRDefault="00E851BD" w:rsidP="00E851BD">
      <w:pPr>
        <w:rPr>
          <w:b/>
          <w:sz w:val="22"/>
          <w:szCs w:val="22"/>
          <w:u w:val="single"/>
        </w:rPr>
      </w:pPr>
      <w:r w:rsidRPr="00E851BD">
        <w:rPr>
          <w:b/>
          <w:sz w:val="22"/>
          <w:szCs w:val="22"/>
          <w:u w:val="single"/>
        </w:rPr>
        <w:t>ESTIMATION SELON LE MARCHÉ DE L’USAGÉ</w:t>
      </w:r>
    </w:p>
    <w:p w14:paraId="1EE95E3A" w14:textId="77777777" w:rsidR="00E851BD" w:rsidRPr="00E851BD" w:rsidRDefault="00E851BD" w:rsidP="00E851BD">
      <w:pPr>
        <w:rPr>
          <w:b/>
          <w:sz w:val="22"/>
          <w:szCs w:val="22"/>
          <w:u w:val="single"/>
        </w:rPr>
      </w:pPr>
    </w:p>
    <w:p w14:paraId="60F7C059" w14:textId="77777777" w:rsidR="00E851BD" w:rsidRDefault="00E851BD" w:rsidP="00E851BD">
      <w:pPr>
        <w:rPr>
          <w:rFonts w:cs="Arial"/>
          <w:bCs/>
        </w:rPr>
      </w:pPr>
    </w:p>
    <w:tbl>
      <w:tblPr>
        <w:tblStyle w:val="Grilledutableau"/>
        <w:tblW w:w="7371" w:type="dxa"/>
        <w:tblInd w:w="-5" w:type="dxa"/>
        <w:tblLook w:val="04A0" w:firstRow="1" w:lastRow="0" w:firstColumn="1" w:lastColumn="0" w:noHBand="0" w:noVBand="1"/>
      </w:tblPr>
      <w:tblGrid>
        <w:gridCol w:w="5387"/>
        <w:gridCol w:w="1984"/>
      </w:tblGrid>
      <w:tr w:rsidR="00E851BD" w14:paraId="4C8ADC7F" w14:textId="77777777" w:rsidTr="00E851BD">
        <w:tc>
          <w:tcPr>
            <w:tcW w:w="5387" w:type="dxa"/>
            <w:tcBorders>
              <w:top w:val="single" w:sz="4" w:space="0" w:color="auto"/>
              <w:left w:val="single" w:sz="4" w:space="0" w:color="auto"/>
              <w:bottom w:val="single" w:sz="4" w:space="0" w:color="auto"/>
              <w:right w:val="single" w:sz="4" w:space="0" w:color="auto"/>
            </w:tcBorders>
            <w:hideMark/>
          </w:tcPr>
          <w:p w14:paraId="1B9B0AD9" w14:textId="77777777" w:rsidR="00E851BD" w:rsidRDefault="00E851BD">
            <w:pPr>
              <w:rPr>
                <w:rFonts w:cs="Arial"/>
                <w:b/>
                <w:szCs w:val="24"/>
              </w:rPr>
            </w:pPr>
            <w:r>
              <w:rPr>
                <w:rFonts w:cs="Arial"/>
                <w:b/>
                <w:szCs w:val="24"/>
              </w:rPr>
              <w:t>COÛT DE L’ACHAT</w:t>
            </w:r>
          </w:p>
        </w:tc>
        <w:tc>
          <w:tcPr>
            <w:tcW w:w="1984" w:type="dxa"/>
            <w:tcBorders>
              <w:top w:val="single" w:sz="4" w:space="0" w:color="auto"/>
              <w:left w:val="single" w:sz="4" w:space="0" w:color="auto"/>
              <w:bottom w:val="single" w:sz="4" w:space="0" w:color="auto"/>
              <w:right w:val="single" w:sz="4" w:space="0" w:color="auto"/>
            </w:tcBorders>
          </w:tcPr>
          <w:p w14:paraId="25FBEB9E" w14:textId="77777777" w:rsidR="00E851BD" w:rsidRDefault="00E851BD">
            <w:pPr>
              <w:jc w:val="right"/>
              <w:rPr>
                <w:rFonts w:cs="Arial"/>
                <w:bCs/>
                <w:szCs w:val="24"/>
              </w:rPr>
            </w:pPr>
          </w:p>
        </w:tc>
      </w:tr>
      <w:tr w:rsidR="00E851BD" w14:paraId="4C49A86E" w14:textId="77777777" w:rsidTr="00E851BD">
        <w:tc>
          <w:tcPr>
            <w:tcW w:w="5387" w:type="dxa"/>
            <w:tcBorders>
              <w:top w:val="single" w:sz="4" w:space="0" w:color="auto"/>
              <w:left w:val="single" w:sz="4" w:space="0" w:color="auto"/>
              <w:bottom w:val="single" w:sz="4" w:space="0" w:color="auto"/>
              <w:right w:val="single" w:sz="4" w:space="0" w:color="auto"/>
            </w:tcBorders>
            <w:hideMark/>
          </w:tcPr>
          <w:p w14:paraId="0639D4A6" w14:textId="77777777" w:rsidR="00E851BD" w:rsidRDefault="00E851BD" w:rsidP="00E851BD">
            <w:pPr>
              <w:pStyle w:val="Paragraphedeliste"/>
              <w:numPr>
                <w:ilvl w:val="0"/>
                <w:numId w:val="1"/>
              </w:numPr>
              <w:rPr>
                <w:rFonts w:cs="Arial"/>
                <w:bCs/>
                <w:szCs w:val="24"/>
              </w:rPr>
            </w:pPr>
            <w:r>
              <w:rPr>
                <w:rFonts w:cs="Arial"/>
                <w:bCs/>
                <w:szCs w:val="24"/>
              </w:rPr>
              <w:t>Achat</w:t>
            </w:r>
          </w:p>
        </w:tc>
        <w:tc>
          <w:tcPr>
            <w:tcW w:w="1984" w:type="dxa"/>
            <w:tcBorders>
              <w:top w:val="single" w:sz="4" w:space="0" w:color="auto"/>
              <w:left w:val="single" w:sz="4" w:space="0" w:color="auto"/>
              <w:bottom w:val="single" w:sz="4" w:space="0" w:color="auto"/>
              <w:right w:val="single" w:sz="4" w:space="0" w:color="auto"/>
            </w:tcBorders>
            <w:hideMark/>
          </w:tcPr>
          <w:p w14:paraId="739F95FB" w14:textId="77777777" w:rsidR="00E851BD" w:rsidRDefault="00E851BD">
            <w:pPr>
              <w:jc w:val="right"/>
              <w:rPr>
                <w:rFonts w:cs="Arial"/>
                <w:bCs/>
                <w:szCs w:val="24"/>
              </w:rPr>
            </w:pPr>
            <w:r>
              <w:rPr>
                <w:rFonts w:cs="Arial"/>
                <w:bCs/>
                <w:szCs w:val="24"/>
              </w:rPr>
              <w:t>655 000,00 $</w:t>
            </w:r>
          </w:p>
        </w:tc>
      </w:tr>
      <w:tr w:rsidR="00E851BD" w14:paraId="162953E8" w14:textId="77777777" w:rsidTr="00E851BD">
        <w:tc>
          <w:tcPr>
            <w:tcW w:w="5387" w:type="dxa"/>
            <w:tcBorders>
              <w:top w:val="single" w:sz="4" w:space="0" w:color="auto"/>
              <w:left w:val="single" w:sz="4" w:space="0" w:color="auto"/>
              <w:bottom w:val="single" w:sz="4" w:space="0" w:color="auto"/>
              <w:right w:val="single" w:sz="4" w:space="0" w:color="auto"/>
            </w:tcBorders>
          </w:tcPr>
          <w:p w14:paraId="40CF73AE" w14:textId="77777777" w:rsidR="00E851BD" w:rsidRDefault="00E851BD">
            <w:pPr>
              <w:rPr>
                <w:rFonts w:cs="Arial"/>
                <w:bCs/>
                <w:szCs w:val="24"/>
              </w:rPr>
            </w:pPr>
          </w:p>
        </w:tc>
        <w:tc>
          <w:tcPr>
            <w:tcW w:w="1984" w:type="dxa"/>
            <w:tcBorders>
              <w:top w:val="single" w:sz="4" w:space="0" w:color="auto"/>
              <w:left w:val="single" w:sz="4" w:space="0" w:color="auto"/>
              <w:bottom w:val="single" w:sz="4" w:space="0" w:color="auto"/>
              <w:right w:val="single" w:sz="4" w:space="0" w:color="auto"/>
            </w:tcBorders>
          </w:tcPr>
          <w:p w14:paraId="7195AD61" w14:textId="77777777" w:rsidR="00E851BD" w:rsidRDefault="00E851BD">
            <w:pPr>
              <w:jc w:val="right"/>
              <w:rPr>
                <w:rFonts w:cs="Arial"/>
                <w:bCs/>
                <w:szCs w:val="24"/>
              </w:rPr>
            </w:pPr>
          </w:p>
        </w:tc>
      </w:tr>
      <w:tr w:rsidR="00E851BD" w14:paraId="7779125C" w14:textId="77777777" w:rsidTr="00E851BD">
        <w:tc>
          <w:tcPr>
            <w:tcW w:w="5387" w:type="dxa"/>
            <w:tcBorders>
              <w:top w:val="single" w:sz="4" w:space="0" w:color="auto"/>
              <w:left w:val="single" w:sz="4" w:space="0" w:color="auto"/>
              <w:bottom w:val="single" w:sz="4" w:space="0" w:color="auto"/>
              <w:right w:val="single" w:sz="4" w:space="0" w:color="auto"/>
            </w:tcBorders>
            <w:hideMark/>
          </w:tcPr>
          <w:p w14:paraId="4A84B3E3" w14:textId="77777777" w:rsidR="00E851BD" w:rsidRDefault="00E851BD">
            <w:pPr>
              <w:rPr>
                <w:rFonts w:cs="Arial"/>
                <w:b/>
                <w:szCs w:val="24"/>
              </w:rPr>
            </w:pPr>
            <w:r>
              <w:rPr>
                <w:rFonts w:cs="Arial"/>
                <w:b/>
                <w:szCs w:val="24"/>
              </w:rPr>
              <w:t>FRAIS INCIDENTS</w:t>
            </w:r>
          </w:p>
        </w:tc>
        <w:tc>
          <w:tcPr>
            <w:tcW w:w="1984" w:type="dxa"/>
            <w:tcBorders>
              <w:top w:val="single" w:sz="4" w:space="0" w:color="auto"/>
              <w:left w:val="single" w:sz="4" w:space="0" w:color="auto"/>
              <w:bottom w:val="single" w:sz="4" w:space="0" w:color="auto"/>
              <w:right w:val="single" w:sz="4" w:space="0" w:color="auto"/>
            </w:tcBorders>
          </w:tcPr>
          <w:p w14:paraId="5FF5E5AD" w14:textId="77777777" w:rsidR="00E851BD" w:rsidRDefault="00E851BD">
            <w:pPr>
              <w:jc w:val="right"/>
              <w:rPr>
                <w:rFonts w:cs="Arial"/>
                <w:bCs/>
                <w:szCs w:val="24"/>
              </w:rPr>
            </w:pPr>
          </w:p>
        </w:tc>
      </w:tr>
      <w:tr w:rsidR="00E851BD" w14:paraId="2940DA0A" w14:textId="77777777" w:rsidTr="00E851BD">
        <w:tc>
          <w:tcPr>
            <w:tcW w:w="5387" w:type="dxa"/>
            <w:tcBorders>
              <w:top w:val="single" w:sz="4" w:space="0" w:color="auto"/>
              <w:left w:val="single" w:sz="4" w:space="0" w:color="auto"/>
              <w:bottom w:val="single" w:sz="4" w:space="0" w:color="auto"/>
              <w:right w:val="single" w:sz="4" w:space="0" w:color="auto"/>
            </w:tcBorders>
            <w:hideMark/>
          </w:tcPr>
          <w:p w14:paraId="7AC23E91" w14:textId="77777777" w:rsidR="00E851BD" w:rsidRDefault="00E851BD" w:rsidP="00E851BD">
            <w:pPr>
              <w:pStyle w:val="Paragraphedeliste"/>
              <w:numPr>
                <w:ilvl w:val="0"/>
                <w:numId w:val="1"/>
              </w:numPr>
              <w:rPr>
                <w:rFonts w:cs="Arial"/>
                <w:bCs/>
                <w:szCs w:val="24"/>
              </w:rPr>
            </w:pPr>
            <w:r>
              <w:rPr>
                <w:rFonts w:cs="Arial"/>
                <w:bCs/>
                <w:szCs w:val="24"/>
              </w:rPr>
              <w:t>Imprévues 10%</w:t>
            </w:r>
          </w:p>
        </w:tc>
        <w:tc>
          <w:tcPr>
            <w:tcW w:w="1984" w:type="dxa"/>
            <w:tcBorders>
              <w:top w:val="single" w:sz="4" w:space="0" w:color="auto"/>
              <w:left w:val="single" w:sz="4" w:space="0" w:color="auto"/>
              <w:bottom w:val="single" w:sz="4" w:space="0" w:color="auto"/>
              <w:right w:val="single" w:sz="4" w:space="0" w:color="auto"/>
            </w:tcBorders>
            <w:hideMark/>
          </w:tcPr>
          <w:p w14:paraId="08E7374A" w14:textId="77777777" w:rsidR="00E851BD" w:rsidRDefault="00E851BD">
            <w:pPr>
              <w:jc w:val="right"/>
              <w:rPr>
                <w:rFonts w:cs="Arial"/>
                <w:bCs/>
                <w:szCs w:val="24"/>
                <w:u w:val="single"/>
              </w:rPr>
            </w:pPr>
            <w:r>
              <w:rPr>
                <w:rFonts w:cs="Arial"/>
                <w:bCs/>
                <w:szCs w:val="24"/>
                <w:u w:val="single"/>
              </w:rPr>
              <w:t>65 500,00 $</w:t>
            </w:r>
          </w:p>
        </w:tc>
      </w:tr>
      <w:tr w:rsidR="00E851BD" w14:paraId="47BB6E5C" w14:textId="77777777" w:rsidTr="00E851BD">
        <w:tc>
          <w:tcPr>
            <w:tcW w:w="5387" w:type="dxa"/>
            <w:tcBorders>
              <w:top w:val="single" w:sz="4" w:space="0" w:color="auto"/>
              <w:left w:val="single" w:sz="4" w:space="0" w:color="auto"/>
              <w:bottom w:val="single" w:sz="4" w:space="0" w:color="auto"/>
              <w:right w:val="single" w:sz="4" w:space="0" w:color="auto"/>
            </w:tcBorders>
          </w:tcPr>
          <w:p w14:paraId="37F98867" w14:textId="77777777" w:rsidR="00E851BD" w:rsidRDefault="00E851BD">
            <w:pPr>
              <w:rPr>
                <w:rFonts w:cs="Arial"/>
                <w:bCs/>
                <w:szCs w:val="24"/>
              </w:rPr>
            </w:pPr>
          </w:p>
        </w:tc>
        <w:tc>
          <w:tcPr>
            <w:tcW w:w="1984" w:type="dxa"/>
            <w:tcBorders>
              <w:top w:val="single" w:sz="4" w:space="0" w:color="auto"/>
              <w:left w:val="single" w:sz="4" w:space="0" w:color="auto"/>
              <w:bottom w:val="single" w:sz="4" w:space="0" w:color="auto"/>
              <w:right w:val="single" w:sz="4" w:space="0" w:color="auto"/>
            </w:tcBorders>
          </w:tcPr>
          <w:p w14:paraId="7AF297EE" w14:textId="77777777" w:rsidR="00E851BD" w:rsidRDefault="00E851BD">
            <w:pPr>
              <w:jc w:val="right"/>
              <w:rPr>
                <w:rFonts w:cs="Arial"/>
                <w:bCs/>
                <w:szCs w:val="24"/>
              </w:rPr>
            </w:pPr>
          </w:p>
        </w:tc>
      </w:tr>
      <w:tr w:rsidR="00E851BD" w14:paraId="5EAC3902" w14:textId="77777777" w:rsidTr="00E851BD">
        <w:tc>
          <w:tcPr>
            <w:tcW w:w="5387" w:type="dxa"/>
            <w:tcBorders>
              <w:top w:val="single" w:sz="4" w:space="0" w:color="auto"/>
              <w:left w:val="single" w:sz="4" w:space="0" w:color="auto"/>
              <w:bottom w:val="single" w:sz="4" w:space="0" w:color="auto"/>
              <w:right w:val="single" w:sz="4" w:space="0" w:color="auto"/>
            </w:tcBorders>
            <w:hideMark/>
          </w:tcPr>
          <w:p w14:paraId="7C85A4A6" w14:textId="77777777" w:rsidR="00E851BD" w:rsidRDefault="00E851BD">
            <w:pPr>
              <w:rPr>
                <w:rFonts w:cs="Arial"/>
                <w:b/>
                <w:szCs w:val="24"/>
              </w:rPr>
            </w:pPr>
            <w:r>
              <w:rPr>
                <w:rFonts w:cs="Arial"/>
                <w:b/>
                <w:szCs w:val="24"/>
              </w:rPr>
              <w:t>TOTAL AVANT TAXES</w:t>
            </w:r>
          </w:p>
        </w:tc>
        <w:tc>
          <w:tcPr>
            <w:tcW w:w="1984" w:type="dxa"/>
            <w:tcBorders>
              <w:top w:val="single" w:sz="4" w:space="0" w:color="auto"/>
              <w:left w:val="single" w:sz="4" w:space="0" w:color="auto"/>
              <w:bottom w:val="single" w:sz="4" w:space="0" w:color="auto"/>
              <w:right w:val="single" w:sz="4" w:space="0" w:color="auto"/>
            </w:tcBorders>
            <w:hideMark/>
          </w:tcPr>
          <w:p w14:paraId="2E0A5D5B" w14:textId="77777777" w:rsidR="00E851BD" w:rsidRDefault="00E851BD">
            <w:pPr>
              <w:jc w:val="right"/>
              <w:rPr>
                <w:rFonts w:cs="Arial"/>
                <w:bCs/>
                <w:szCs w:val="24"/>
              </w:rPr>
            </w:pPr>
            <w:r>
              <w:rPr>
                <w:rFonts w:cs="Arial"/>
                <w:bCs/>
                <w:szCs w:val="24"/>
              </w:rPr>
              <w:t>720 500,00 $</w:t>
            </w:r>
          </w:p>
        </w:tc>
      </w:tr>
      <w:tr w:rsidR="00E851BD" w14:paraId="73726637" w14:textId="77777777" w:rsidTr="00E851BD">
        <w:tc>
          <w:tcPr>
            <w:tcW w:w="5387" w:type="dxa"/>
            <w:tcBorders>
              <w:top w:val="single" w:sz="4" w:space="0" w:color="auto"/>
              <w:left w:val="single" w:sz="4" w:space="0" w:color="auto"/>
              <w:bottom w:val="single" w:sz="4" w:space="0" w:color="auto"/>
              <w:right w:val="single" w:sz="4" w:space="0" w:color="auto"/>
            </w:tcBorders>
          </w:tcPr>
          <w:p w14:paraId="1013F079" w14:textId="77777777" w:rsidR="00E851BD" w:rsidRDefault="00E851BD">
            <w:pPr>
              <w:rPr>
                <w:rFonts w:cs="Arial"/>
                <w:bCs/>
                <w:szCs w:val="24"/>
              </w:rPr>
            </w:pPr>
          </w:p>
        </w:tc>
        <w:tc>
          <w:tcPr>
            <w:tcW w:w="1984" w:type="dxa"/>
            <w:tcBorders>
              <w:top w:val="single" w:sz="4" w:space="0" w:color="auto"/>
              <w:left w:val="single" w:sz="4" w:space="0" w:color="auto"/>
              <w:bottom w:val="single" w:sz="4" w:space="0" w:color="auto"/>
              <w:right w:val="single" w:sz="4" w:space="0" w:color="auto"/>
            </w:tcBorders>
          </w:tcPr>
          <w:p w14:paraId="67FD1743" w14:textId="77777777" w:rsidR="00E851BD" w:rsidRDefault="00E851BD">
            <w:pPr>
              <w:jc w:val="right"/>
              <w:rPr>
                <w:rFonts w:cs="Arial"/>
                <w:bCs/>
                <w:szCs w:val="24"/>
              </w:rPr>
            </w:pPr>
          </w:p>
        </w:tc>
      </w:tr>
      <w:tr w:rsidR="00E851BD" w14:paraId="4A008103" w14:textId="77777777" w:rsidTr="00E851BD">
        <w:tc>
          <w:tcPr>
            <w:tcW w:w="5387" w:type="dxa"/>
            <w:tcBorders>
              <w:top w:val="single" w:sz="4" w:space="0" w:color="auto"/>
              <w:left w:val="single" w:sz="4" w:space="0" w:color="auto"/>
              <w:bottom w:val="single" w:sz="4" w:space="0" w:color="auto"/>
              <w:right w:val="single" w:sz="4" w:space="0" w:color="auto"/>
            </w:tcBorders>
            <w:hideMark/>
          </w:tcPr>
          <w:p w14:paraId="06C83602" w14:textId="77777777" w:rsidR="00E851BD" w:rsidRDefault="00E851BD">
            <w:pPr>
              <w:rPr>
                <w:rFonts w:cs="Arial"/>
                <w:bCs/>
                <w:szCs w:val="24"/>
              </w:rPr>
            </w:pPr>
            <w:r>
              <w:rPr>
                <w:rFonts w:cs="Arial"/>
                <w:bCs/>
                <w:szCs w:val="24"/>
              </w:rPr>
              <w:t>Taxes nettes</w:t>
            </w:r>
          </w:p>
        </w:tc>
        <w:tc>
          <w:tcPr>
            <w:tcW w:w="1984" w:type="dxa"/>
            <w:tcBorders>
              <w:top w:val="single" w:sz="4" w:space="0" w:color="auto"/>
              <w:left w:val="single" w:sz="4" w:space="0" w:color="auto"/>
              <w:bottom w:val="single" w:sz="4" w:space="0" w:color="auto"/>
              <w:right w:val="single" w:sz="4" w:space="0" w:color="auto"/>
            </w:tcBorders>
            <w:hideMark/>
          </w:tcPr>
          <w:p w14:paraId="49CC9F1A" w14:textId="77777777" w:rsidR="00E851BD" w:rsidRDefault="00E851BD">
            <w:pPr>
              <w:jc w:val="right"/>
              <w:rPr>
                <w:rFonts w:cs="Arial"/>
                <w:bCs/>
                <w:szCs w:val="24"/>
              </w:rPr>
            </w:pPr>
            <w:r>
              <w:rPr>
                <w:rFonts w:cs="Arial"/>
                <w:bCs/>
                <w:szCs w:val="24"/>
              </w:rPr>
              <w:t>62 587,00 $</w:t>
            </w:r>
          </w:p>
        </w:tc>
      </w:tr>
      <w:tr w:rsidR="00E851BD" w14:paraId="44127B94" w14:textId="77777777" w:rsidTr="00E851BD">
        <w:tc>
          <w:tcPr>
            <w:tcW w:w="5387" w:type="dxa"/>
            <w:tcBorders>
              <w:top w:val="single" w:sz="4" w:space="0" w:color="auto"/>
              <w:left w:val="single" w:sz="4" w:space="0" w:color="auto"/>
              <w:bottom w:val="single" w:sz="4" w:space="0" w:color="auto"/>
              <w:right w:val="single" w:sz="4" w:space="0" w:color="auto"/>
            </w:tcBorders>
            <w:hideMark/>
          </w:tcPr>
          <w:p w14:paraId="10621E65" w14:textId="77777777" w:rsidR="00E851BD" w:rsidRDefault="00E851BD">
            <w:pPr>
              <w:rPr>
                <w:rFonts w:cs="Arial"/>
                <w:bCs/>
                <w:szCs w:val="24"/>
              </w:rPr>
            </w:pPr>
            <w:r>
              <w:rPr>
                <w:rFonts w:cs="Arial"/>
                <w:bCs/>
                <w:szCs w:val="24"/>
              </w:rPr>
              <w:t>Frais de financement 2%</w:t>
            </w:r>
          </w:p>
        </w:tc>
        <w:tc>
          <w:tcPr>
            <w:tcW w:w="1984" w:type="dxa"/>
            <w:tcBorders>
              <w:top w:val="single" w:sz="4" w:space="0" w:color="auto"/>
              <w:left w:val="single" w:sz="4" w:space="0" w:color="auto"/>
              <w:bottom w:val="single" w:sz="4" w:space="0" w:color="auto"/>
              <w:right w:val="single" w:sz="4" w:space="0" w:color="auto"/>
            </w:tcBorders>
            <w:hideMark/>
          </w:tcPr>
          <w:p w14:paraId="1F34B50D" w14:textId="77777777" w:rsidR="00E851BD" w:rsidRDefault="00E851BD">
            <w:pPr>
              <w:jc w:val="right"/>
              <w:rPr>
                <w:rFonts w:cs="Arial"/>
                <w:bCs/>
                <w:szCs w:val="24"/>
                <w:u w:val="single"/>
              </w:rPr>
            </w:pPr>
            <w:r>
              <w:rPr>
                <w:rFonts w:cs="Arial"/>
                <w:bCs/>
                <w:szCs w:val="24"/>
                <w:u w:val="single"/>
              </w:rPr>
              <w:t>14 410,00 $</w:t>
            </w:r>
          </w:p>
        </w:tc>
      </w:tr>
      <w:tr w:rsidR="00E851BD" w14:paraId="7F474EBF" w14:textId="77777777" w:rsidTr="00E851BD">
        <w:tc>
          <w:tcPr>
            <w:tcW w:w="5387" w:type="dxa"/>
            <w:tcBorders>
              <w:top w:val="single" w:sz="4" w:space="0" w:color="auto"/>
              <w:left w:val="single" w:sz="4" w:space="0" w:color="auto"/>
              <w:bottom w:val="single" w:sz="4" w:space="0" w:color="auto"/>
              <w:right w:val="single" w:sz="4" w:space="0" w:color="auto"/>
            </w:tcBorders>
          </w:tcPr>
          <w:p w14:paraId="141BBE07" w14:textId="77777777" w:rsidR="00E851BD" w:rsidRDefault="00E851BD">
            <w:pPr>
              <w:rPr>
                <w:rFonts w:cs="Arial"/>
                <w:bCs/>
                <w:szCs w:val="24"/>
              </w:rPr>
            </w:pPr>
          </w:p>
        </w:tc>
        <w:tc>
          <w:tcPr>
            <w:tcW w:w="1984" w:type="dxa"/>
            <w:tcBorders>
              <w:top w:val="single" w:sz="4" w:space="0" w:color="auto"/>
              <w:left w:val="single" w:sz="4" w:space="0" w:color="auto"/>
              <w:bottom w:val="single" w:sz="4" w:space="0" w:color="auto"/>
              <w:right w:val="single" w:sz="4" w:space="0" w:color="auto"/>
            </w:tcBorders>
          </w:tcPr>
          <w:p w14:paraId="0755BD2E" w14:textId="77777777" w:rsidR="00E851BD" w:rsidRDefault="00E851BD">
            <w:pPr>
              <w:jc w:val="right"/>
              <w:rPr>
                <w:rFonts w:cs="Arial"/>
                <w:bCs/>
                <w:szCs w:val="24"/>
              </w:rPr>
            </w:pPr>
          </w:p>
        </w:tc>
      </w:tr>
      <w:tr w:rsidR="00E851BD" w14:paraId="4D06962F" w14:textId="77777777" w:rsidTr="00E851BD">
        <w:tc>
          <w:tcPr>
            <w:tcW w:w="5387" w:type="dxa"/>
            <w:tcBorders>
              <w:top w:val="single" w:sz="4" w:space="0" w:color="auto"/>
              <w:left w:val="single" w:sz="4" w:space="0" w:color="auto"/>
              <w:bottom w:val="single" w:sz="4" w:space="0" w:color="auto"/>
              <w:right w:val="single" w:sz="4" w:space="0" w:color="auto"/>
            </w:tcBorders>
            <w:hideMark/>
          </w:tcPr>
          <w:p w14:paraId="6DA4E8B3" w14:textId="77777777" w:rsidR="00E851BD" w:rsidRDefault="00E851BD">
            <w:pPr>
              <w:rPr>
                <w:rFonts w:cs="Arial"/>
                <w:b/>
                <w:szCs w:val="24"/>
              </w:rPr>
            </w:pPr>
            <w:r>
              <w:rPr>
                <w:rFonts w:cs="Arial"/>
                <w:b/>
                <w:szCs w:val="24"/>
              </w:rPr>
              <w:t>TOTAL DE LA DÉPENSE ET DE L’EMPRUNT</w:t>
            </w:r>
          </w:p>
        </w:tc>
        <w:tc>
          <w:tcPr>
            <w:tcW w:w="1984" w:type="dxa"/>
            <w:tcBorders>
              <w:top w:val="single" w:sz="4" w:space="0" w:color="auto"/>
              <w:left w:val="single" w:sz="4" w:space="0" w:color="auto"/>
              <w:bottom w:val="single" w:sz="4" w:space="0" w:color="auto"/>
              <w:right w:val="single" w:sz="4" w:space="0" w:color="auto"/>
            </w:tcBorders>
            <w:hideMark/>
          </w:tcPr>
          <w:p w14:paraId="6A8009D8" w14:textId="77777777" w:rsidR="00E851BD" w:rsidRDefault="00E851BD">
            <w:pPr>
              <w:jc w:val="right"/>
              <w:rPr>
                <w:rFonts w:cs="Arial"/>
                <w:b/>
                <w:szCs w:val="24"/>
              </w:rPr>
            </w:pPr>
            <w:r>
              <w:rPr>
                <w:rFonts w:cs="Arial"/>
                <w:b/>
                <w:szCs w:val="24"/>
              </w:rPr>
              <w:t>797 497,00 $</w:t>
            </w:r>
          </w:p>
        </w:tc>
      </w:tr>
      <w:tr w:rsidR="00E851BD" w14:paraId="2C486977" w14:textId="77777777" w:rsidTr="00E851BD">
        <w:tc>
          <w:tcPr>
            <w:tcW w:w="5387" w:type="dxa"/>
            <w:tcBorders>
              <w:top w:val="single" w:sz="4" w:space="0" w:color="auto"/>
              <w:left w:val="single" w:sz="4" w:space="0" w:color="auto"/>
              <w:bottom w:val="single" w:sz="4" w:space="0" w:color="auto"/>
              <w:right w:val="single" w:sz="4" w:space="0" w:color="auto"/>
            </w:tcBorders>
          </w:tcPr>
          <w:p w14:paraId="10BC6670" w14:textId="77777777" w:rsidR="00E851BD" w:rsidRDefault="00E851BD">
            <w:pPr>
              <w:rPr>
                <w:rFonts w:cs="Arial"/>
                <w:bCs/>
                <w:szCs w:val="24"/>
              </w:rPr>
            </w:pPr>
          </w:p>
        </w:tc>
        <w:tc>
          <w:tcPr>
            <w:tcW w:w="1984" w:type="dxa"/>
            <w:tcBorders>
              <w:top w:val="single" w:sz="4" w:space="0" w:color="auto"/>
              <w:left w:val="single" w:sz="4" w:space="0" w:color="auto"/>
              <w:bottom w:val="single" w:sz="4" w:space="0" w:color="auto"/>
              <w:right w:val="single" w:sz="4" w:space="0" w:color="auto"/>
            </w:tcBorders>
          </w:tcPr>
          <w:p w14:paraId="26B2969A" w14:textId="77777777" w:rsidR="00E851BD" w:rsidRDefault="00E851BD">
            <w:pPr>
              <w:jc w:val="right"/>
              <w:rPr>
                <w:rFonts w:cs="Arial"/>
                <w:bCs/>
                <w:szCs w:val="24"/>
              </w:rPr>
            </w:pPr>
          </w:p>
        </w:tc>
      </w:tr>
    </w:tbl>
    <w:p w14:paraId="7102B3B3" w14:textId="77777777" w:rsidR="00E851BD" w:rsidRDefault="00E851BD" w:rsidP="00E851BD">
      <w:pPr>
        <w:rPr>
          <w:rFonts w:cs="Arial"/>
          <w:bCs/>
        </w:rPr>
      </w:pPr>
    </w:p>
    <w:p w14:paraId="2439A864" w14:textId="77777777" w:rsidR="00E851BD" w:rsidRDefault="00E851BD" w:rsidP="00E851BD">
      <w:pPr>
        <w:rPr>
          <w:rFonts w:cs="Arial"/>
          <w:bCs/>
        </w:rPr>
      </w:pPr>
    </w:p>
    <w:p w14:paraId="0C79BD82" w14:textId="77777777" w:rsidR="004D10A5" w:rsidRDefault="004D10A5" w:rsidP="00E851BD">
      <w:pPr>
        <w:rPr>
          <w:rFonts w:cs="Arial"/>
          <w:bCs/>
        </w:rPr>
      </w:pPr>
    </w:p>
    <w:p w14:paraId="057A8D91" w14:textId="77777777" w:rsidR="004D10A5" w:rsidRPr="00C06332" w:rsidRDefault="004D10A5" w:rsidP="004D10A5">
      <w:pPr>
        <w:tabs>
          <w:tab w:val="left" w:pos="5040"/>
        </w:tabs>
        <w:adjustRightInd w:val="0"/>
        <w:rPr>
          <w:rFonts w:cs="Arial"/>
          <w:szCs w:val="24"/>
        </w:rPr>
      </w:pPr>
      <w:r>
        <w:rPr>
          <w:rFonts w:cs="Arial"/>
          <w:szCs w:val="24"/>
        </w:rPr>
        <w:t xml:space="preserve">(s) </w:t>
      </w:r>
      <w:r w:rsidRPr="00C06332">
        <w:rPr>
          <w:rFonts w:cs="Arial"/>
          <w:szCs w:val="24"/>
        </w:rPr>
        <w:t>Annie Lemieux</w:t>
      </w:r>
      <w:r>
        <w:rPr>
          <w:rFonts w:cs="Arial"/>
          <w:szCs w:val="24"/>
        </w:rPr>
        <w:t>, d</w:t>
      </w:r>
      <w:r w:rsidRPr="00C06332">
        <w:rPr>
          <w:rFonts w:cs="Arial"/>
          <w:szCs w:val="24"/>
        </w:rPr>
        <w:t>irectrice générale et greffière</w:t>
      </w:r>
    </w:p>
    <w:p w14:paraId="5BE92DE6" w14:textId="77777777" w:rsidR="008542F9" w:rsidRDefault="008542F9">
      <w:pPr>
        <w:rPr>
          <w:rFonts w:eastAsia="Times" w:cs="Arial"/>
          <w:szCs w:val="24"/>
        </w:rPr>
      </w:pPr>
    </w:p>
    <w:sectPr w:rsidR="008542F9" w:rsidSect="005D5A2A">
      <w:headerReference w:type="default" r:id="rId8"/>
      <w:footerReference w:type="default" r:id="rId9"/>
      <w:pgSz w:w="12240" w:h="20160" w:code="5"/>
      <w:pgMar w:top="2405" w:right="1282" w:bottom="1411" w:left="1224" w:header="706" w:footer="706" w:gutter="576"/>
      <w:pgNumType w:start="143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4BADF3" w14:textId="77777777" w:rsidR="001360E9" w:rsidRDefault="001360E9" w:rsidP="001360E9">
      <w:r>
        <w:separator/>
      </w:r>
    </w:p>
  </w:endnote>
  <w:endnote w:type="continuationSeparator" w:id="0">
    <w:p w14:paraId="14AF393D" w14:textId="77777777" w:rsidR="001360E9" w:rsidRDefault="001360E9" w:rsidP="00136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B885E9" w14:textId="351D9A0C" w:rsidR="005D5A2A" w:rsidRDefault="005D5A2A" w:rsidP="00C7401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7A2EAA" w14:textId="77777777" w:rsidR="001360E9" w:rsidRDefault="001360E9" w:rsidP="001360E9">
      <w:r>
        <w:separator/>
      </w:r>
    </w:p>
  </w:footnote>
  <w:footnote w:type="continuationSeparator" w:id="0">
    <w:p w14:paraId="4297C96A" w14:textId="77777777" w:rsidR="001360E9" w:rsidRDefault="001360E9" w:rsidP="001360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4617CD" w14:textId="7B501969" w:rsidR="005C12D4" w:rsidRDefault="005C12D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0831EF1"/>
    <w:multiLevelType w:val="hybridMultilevel"/>
    <w:tmpl w:val="DAFEFC38"/>
    <w:lvl w:ilvl="0" w:tplc="D1D0C4C2">
      <w:numFmt w:val="bullet"/>
      <w:lvlText w:val="-"/>
      <w:lvlJc w:val="left"/>
      <w:pPr>
        <w:ind w:left="720" w:hanging="360"/>
      </w:pPr>
      <w:rPr>
        <w:rFonts w:ascii="Arial" w:eastAsia="Times New Roman" w:hAnsi="Arial" w:cs="Aria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num w:numId="1" w16cid:durableId="384451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7CB"/>
    <w:rsid w:val="000657AF"/>
    <w:rsid w:val="000A2974"/>
    <w:rsid w:val="000B7455"/>
    <w:rsid w:val="000D5BE6"/>
    <w:rsid w:val="000E13ED"/>
    <w:rsid w:val="00102FD8"/>
    <w:rsid w:val="001360E9"/>
    <w:rsid w:val="00156886"/>
    <w:rsid w:val="00186410"/>
    <w:rsid w:val="001B45EC"/>
    <w:rsid w:val="0022316D"/>
    <w:rsid w:val="002556E8"/>
    <w:rsid w:val="00273ACA"/>
    <w:rsid w:val="002806A4"/>
    <w:rsid w:val="002B18B3"/>
    <w:rsid w:val="00471398"/>
    <w:rsid w:val="004D10A5"/>
    <w:rsid w:val="004E34D7"/>
    <w:rsid w:val="005050E5"/>
    <w:rsid w:val="0050736F"/>
    <w:rsid w:val="005179B9"/>
    <w:rsid w:val="00574ED6"/>
    <w:rsid w:val="005C12D4"/>
    <w:rsid w:val="005C5114"/>
    <w:rsid w:val="005D5A2A"/>
    <w:rsid w:val="00645FF7"/>
    <w:rsid w:val="00677687"/>
    <w:rsid w:val="00683CF1"/>
    <w:rsid w:val="006B3056"/>
    <w:rsid w:val="006C63CB"/>
    <w:rsid w:val="006E344D"/>
    <w:rsid w:val="007057C2"/>
    <w:rsid w:val="0073606C"/>
    <w:rsid w:val="007C1EAF"/>
    <w:rsid w:val="007D13B2"/>
    <w:rsid w:val="007D4E43"/>
    <w:rsid w:val="007E0D8D"/>
    <w:rsid w:val="007F5D6D"/>
    <w:rsid w:val="00826286"/>
    <w:rsid w:val="00833F2C"/>
    <w:rsid w:val="008542F9"/>
    <w:rsid w:val="008B64F7"/>
    <w:rsid w:val="0095126A"/>
    <w:rsid w:val="009523A5"/>
    <w:rsid w:val="009560AA"/>
    <w:rsid w:val="0099763A"/>
    <w:rsid w:val="009B2E2D"/>
    <w:rsid w:val="009C4414"/>
    <w:rsid w:val="009F2164"/>
    <w:rsid w:val="00A939BE"/>
    <w:rsid w:val="00A978FF"/>
    <w:rsid w:val="00AB1CF9"/>
    <w:rsid w:val="00AC65DB"/>
    <w:rsid w:val="00AD2F1A"/>
    <w:rsid w:val="00AF3834"/>
    <w:rsid w:val="00B535CB"/>
    <w:rsid w:val="00B67C5B"/>
    <w:rsid w:val="00B757E4"/>
    <w:rsid w:val="00BA4E69"/>
    <w:rsid w:val="00BF3F46"/>
    <w:rsid w:val="00C0681C"/>
    <w:rsid w:val="00C16E8B"/>
    <w:rsid w:val="00C4238E"/>
    <w:rsid w:val="00C542D3"/>
    <w:rsid w:val="00C7401F"/>
    <w:rsid w:val="00C80F65"/>
    <w:rsid w:val="00CA3C7A"/>
    <w:rsid w:val="00CE53FE"/>
    <w:rsid w:val="00CF4009"/>
    <w:rsid w:val="00D47DA3"/>
    <w:rsid w:val="00D57B5A"/>
    <w:rsid w:val="00D6634B"/>
    <w:rsid w:val="00D827CB"/>
    <w:rsid w:val="00D85938"/>
    <w:rsid w:val="00DB7F3E"/>
    <w:rsid w:val="00DC281F"/>
    <w:rsid w:val="00DF6060"/>
    <w:rsid w:val="00E04B99"/>
    <w:rsid w:val="00E0778E"/>
    <w:rsid w:val="00E804FC"/>
    <w:rsid w:val="00E81159"/>
    <w:rsid w:val="00E851BD"/>
    <w:rsid w:val="00EC49FA"/>
    <w:rsid w:val="00EF4D24"/>
    <w:rsid w:val="00F10C1C"/>
    <w:rsid w:val="00F23BDD"/>
    <w:rsid w:val="00F25B78"/>
    <w:rsid w:val="00F406B5"/>
    <w:rsid w:val="00F4313C"/>
    <w:rsid w:val="00F549A3"/>
    <w:rsid w:val="00FD7D3E"/>
    <w:rsid w:val="00FE0021"/>
    <w:rsid w:val="00FE1FB6"/>
    <w:rsid w:val="00FE48BC"/>
    <w:rsid w:val="00FF4720"/>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335FF3A0"/>
  <w15:chartTrackingRefBased/>
  <w15:docId w15:val="{32EFDE3E-6932-4C73-BEDA-273BA2F93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27CB"/>
    <w:rPr>
      <w:rFonts w:ascii="Arial" w:hAnsi="Arial"/>
      <w:sz w:val="24"/>
    </w:rPr>
  </w:style>
  <w:style w:type="paragraph" w:styleId="Titre1">
    <w:name w:val="heading 1"/>
    <w:basedOn w:val="Normal"/>
    <w:next w:val="Normal"/>
    <w:qFormat/>
    <w:rsid w:val="0050736F"/>
    <w:pPr>
      <w:keepNext/>
      <w:spacing w:before="240" w:after="60"/>
      <w:outlineLvl w:val="0"/>
    </w:pPr>
    <w:rPr>
      <w:rFonts w:cs="Arial"/>
      <w:b/>
      <w:bCs/>
      <w:kern w:val="32"/>
      <w:sz w:val="32"/>
      <w:szCs w:val="32"/>
    </w:rPr>
  </w:style>
  <w:style w:type="paragraph" w:styleId="Titre3">
    <w:name w:val="heading 3"/>
    <w:basedOn w:val="Normal"/>
    <w:next w:val="Normal"/>
    <w:link w:val="Titre3Car"/>
    <w:unhideWhenUsed/>
    <w:qFormat/>
    <w:rsid w:val="000E13ED"/>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sid w:val="00D827CB"/>
    <w:pPr>
      <w:jc w:val="both"/>
    </w:pPr>
  </w:style>
  <w:style w:type="paragraph" w:customStyle="1" w:styleId="Texte">
    <w:name w:val="Texte"/>
    <w:rsid w:val="00D827CB"/>
    <w:pPr>
      <w:spacing w:line="240" w:lineRule="atLeast"/>
      <w:jc w:val="both"/>
    </w:pPr>
    <w:rPr>
      <w:noProof/>
      <w:sz w:val="24"/>
    </w:rPr>
  </w:style>
  <w:style w:type="paragraph" w:customStyle="1" w:styleId="StyleHautSimpleAutomatique05ptpaisseurdutraitBas">
    <w:name w:val="Style Haut: (Simple Automatique  05 pt Épaisseur du trait) Bas:..."/>
    <w:basedOn w:val="Normal"/>
    <w:autoRedefine/>
    <w:rsid w:val="00471398"/>
    <w:pPr>
      <w:pBdr>
        <w:top w:val="single" w:sz="4" w:space="9" w:color="auto"/>
        <w:left w:val="single" w:sz="4" w:space="6" w:color="auto"/>
        <w:bottom w:val="single" w:sz="4" w:space="6" w:color="auto"/>
        <w:right w:val="single" w:sz="4" w:space="6" w:color="auto"/>
      </w:pBdr>
      <w:spacing w:before="120"/>
    </w:pPr>
    <w:rPr>
      <w:rFonts w:cs="Arial"/>
      <w:b/>
      <w:szCs w:val="24"/>
    </w:rPr>
  </w:style>
  <w:style w:type="paragraph" w:styleId="Textedebulles">
    <w:name w:val="Balloon Text"/>
    <w:basedOn w:val="Normal"/>
    <w:link w:val="TextedebullesCar"/>
    <w:uiPriority w:val="99"/>
    <w:semiHidden/>
    <w:unhideWhenUsed/>
    <w:rsid w:val="0073606C"/>
    <w:rPr>
      <w:rFonts w:ascii="Segoe UI" w:hAnsi="Segoe UI" w:cs="Segoe UI"/>
      <w:sz w:val="18"/>
      <w:szCs w:val="18"/>
    </w:rPr>
  </w:style>
  <w:style w:type="character" w:customStyle="1" w:styleId="TextedebullesCar">
    <w:name w:val="Texte de bulles Car"/>
    <w:basedOn w:val="Policepardfaut"/>
    <w:link w:val="Textedebulles"/>
    <w:uiPriority w:val="99"/>
    <w:semiHidden/>
    <w:rsid w:val="0073606C"/>
    <w:rPr>
      <w:rFonts w:ascii="Segoe UI" w:hAnsi="Segoe UI" w:cs="Segoe UI"/>
      <w:sz w:val="18"/>
      <w:szCs w:val="18"/>
    </w:rPr>
  </w:style>
  <w:style w:type="character" w:customStyle="1" w:styleId="Titre3Car">
    <w:name w:val="Titre 3 Car"/>
    <w:basedOn w:val="Policepardfaut"/>
    <w:link w:val="Titre3"/>
    <w:rsid w:val="000E13ED"/>
    <w:rPr>
      <w:rFonts w:asciiTheme="majorHAnsi" w:eastAsiaTheme="majorEastAsia" w:hAnsiTheme="majorHAnsi" w:cstheme="majorBidi"/>
      <w:color w:val="1F4D78" w:themeColor="accent1" w:themeShade="7F"/>
      <w:sz w:val="24"/>
      <w:szCs w:val="24"/>
    </w:rPr>
  </w:style>
  <w:style w:type="paragraph" w:styleId="En-tte">
    <w:name w:val="header"/>
    <w:basedOn w:val="Normal"/>
    <w:link w:val="En-tteCar"/>
    <w:uiPriority w:val="99"/>
    <w:unhideWhenUsed/>
    <w:rsid w:val="001360E9"/>
    <w:pPr>
      <w:tabs>
        <w:tab w:val="center" w:pos="4320"/>
        <w:tab w:val="right" w:pos="8640"/>
      </w:tabs>
    </w:pPr>
  </w:style>
  <w:style w:type="character" w:customStyle="1" w:styleId="En-tteCar">
    <w:name w:val="En-tête Car"/>
    <w:basedOn w:val="Policepardfaut"/>
    <w:link w:val="En-tte"/>
    <w:uiPriority w:val="99"/>
    <w:rsid w:val="001360E9"/>
    <w:rPr>
      <w:rFonts w:ascii="Arial" w:hAnsi="Arial"/>
      <w:sz w:val="24"/>
    </w:rPr>
  </w:style>
  <w:style w:type="paragraph" w:styleId="Pieddepage">
    <w:name w:val="footer"/>
    <w:basedOn w:val="Normal"/>
    <w:link w:val="PieddepageCar"/>
    <w:uiPriority w:val="99"/>
    <w:unhideWhenUsed/>
    <w:rsid w:val="001360E9"/>
    <w:pPr>
      <w:tabs>
        <w:tab w:val="center" w:pos="4320"/>
        <w:tab w:val="right" w:pos="8640"/>
      </w:tabs>
    </w:pPr>
  </w:style>
  <w:style w:type="character" w:customStyle="1" w:styleId="PieddepageCar">
    <w:name w:val="Pied de page Car"/>
    <w:basedOn w:val="Policepardfaut"/>
    <w:link w:val="Pieddepage"/>
    <w:uiPriority w:val="99"/>
    <w:rsid w:val="001360E9"/>
    <w:rPr>
      <w:rFonts w:ascii="Arial" w:hAnsi="Arial"/>
      <w:sz w:val="24"/>
    </w:rPr>
  </w:style>
  <w:style w:type="paragraph" w:styleId="Paragraphedeliste">
    <w:name w:val="List Paragraph"/>
    <w:basedOn w:val="Normal"/>
    <w:uiPriority w:val="34"/>
    <w:qFormat/>
    <w:rsid w:val="00E851BD"/>
    <w:pPr>
      <w:ind w:left="720"/>
      <w:contextualSpacing/>
    </w:pPr>
  </w:style>
  <w:style w:type="table" w:styleId="Grilledutableau">
    <w:name w:val="Table Grid"/>
    <w:basedOn w:val="TableauNormal"/>
    <w:uiPriority w:val="39"/>
    <w:rsid w:val="00E851BD"/>
    <w:rPr>
      <w:rFonts w:asciiTheme="minorHAnsi" w:eastAsiaTheme="minorHAnsi" w:hAnsiTheme="minorHAnsi" w:cstheme="minorBid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4430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BA3A13-BEB8-43E9-9B85-1163CABAD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Pages>
  <Words>616</Words>
  <Characters>3155</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Règlement d'emprunt</vt:lpstr>
    </vt:vector>
  </TitlesOfParts>
  <Company/>
  <LinksUpToDate>false</LinksUpToDate>
  <CharactersWithSpaces>3764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Règlement d'emprunt</dc:title>
  <dc:subject>modèle règlement d'emprunt général</dc:subject>
  <dc:creator>Ministère des Affaires municipales et de l'Occupation du territoire</dc:creator>
  <cp:keywords/>
  <dc:description/>
  <cp:lastModifiedBy>Kingsey Falls, Adjointe</cp:lastModifiedBy>
  <cp:revision>5</cp:revision>
  <cp:lastPrinted>2024-09-17T15:14:00Z</cp:lastPrinted>
  <dcterms:created xsi:type="dcterms:W3CDTF">2024-09-03T17:53:00Z</dcterms:created>
  <dcterms:modified xsi:type="dcterms:W3CDTF">2024-09-17T15:17:00Z</dcterms:modified>
</cp:coreProperties>
</file>